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99" w:rsidRPr="00C21A91" w:rsidRDefault="00983799" w:rsidP="00983799">
      <w:pPr>
        <w:ind w:firstLine="851"/>
        <w:rPr>
          <w:szCs w:val="24"/>
        </w:rPr>
      </w:pPr>
      <w:r>
        <w:rPr>
          <w:szCs w:val="24"/>
        </w:rPr>
        <w:t xml:space="preserve">   </w:t>
      </w:r>
      <w:r>
        <w:rPr>
          <w:noProof/>
          <w:szCs w:val="24"/>
        </w:rPr>
        <w:drawing>
          <wp:inline distT="0" distB="0" distL="0" distR="0" wp14:anchorId="6C9FEA71" wp14:editId="4DF1E2DE">
            <wp:extent cx="540385" cy="70739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0385" cy="707390"/>
                    </a:xfrm>
                    <a:prstGeom prst="rect">
                      <a:avLst/>
                    </a:prstGeom>
                    <a:noFill/>
                    <a:ln w="9525">
                      <a:noFill/>
                      <a:miter lim="800000"/>
                      <a:headEnd/>
                      <a:tailEnd/>
                    </a:ln>
                  </pic:spPr>
                </pic:pic>
              </a:graphicData>
            </a:graphic>
          </wp:inline>
        </w:drawing>
      </w:r>
    </w:p>
    <w:p w:rsidR="00983799" w:rsidRPr="00C21A91" w:rsidRDefault="00983799" w:rsidP="00983799">
      <w:pPr>
        <w:rPr>
          <w:rFonts w:ascii="CRO_Century_Schoolbk-Normal" w:hAnsi="CRO_Century_Schoolbk-Normal"/>
          <w:szCs w:val="24"/>
        </w:rPr>
      </w:pPr>
      <w:r w:rsidRPr="00C21A91">
        <w:rPr>
          <w:szCs w:val="24"/>
        </w:rPr>
        <w:t xml:space="preserve"> </w:t>
      </w:r>
      <w:r w:rsidRPr="00C21A91">
        <w:rPr>
          <w:rFonts w:ascii="CRO_Century_Schoolbk-Normal" w:hAnsi="CRO_Century_Schoolbk-Normal"/>
          <w:szCs w:val="24"/>
        </w:rPr>
        <w:t>REPUBLIKA HRVATSKA</w:t>
      </w:r>
    </w:p>
    <w:p w:rsidR="00983799" w:rsidRDefault="00983799" w:rsidP="00983799">
      <w:pPr>
        <w:rPr>
          <w:szCs w:val="24"/>
        </w:rPr>
      </w:pPr>
      <w:r w:rsidRPr="00C21A91">
        <w:rPr>
          <w:szCs w:val="24"/>
        </w:rPr>
        <w:t xml:space="preserve"> VARAŽDINSKA ŽUPANIJA</w:t>
      </w:r>
    </w:p>
    <w:p w:rsidR="00983799" w:rsidRPr="00196E10" w:rsidRDefault="00983799" w:rsidP="00983799">
      <w:pPr>
        <w:rPr>
          <w:b/>
          <w:szCs w:val="24"/>
        </w:rPr>
      </w:pPr>
      <w:r w:rsidRPr="00196E10">
        <w:rPr>
          <w:b/>
          <w:szCs w:val="24"/>
        </w:rPr>
        <w:t>Po</w:t>
      </w:r>
      <w:r>
        <w:rPr>
          <w:b/>
          <w:szCs w:val="24"/>
        </w:rPr>
        <w:t>vjerenstvo za provedbu oglasa</w:t>
      </w:r>
    </w:p>
    <w:p w:rsidR="00983799" w:rsidRPr="00014280" w:rsidRDefault="006774E2" w:rsidP="00983799">
      <w:pPr>
        <w:rPr>
          <w:szCs w:val="24"/>
        </w:rPr>
      </w:pPr>
      <w:r>
        <w:rPr>
          <w:szCs w:val="24"/>
        </w:rPr>
        <w:t>Varaždin, 03. lipnja 2022</w:t>
      </w:r>
      <w:r w:rsidR="00983799">
        <w:rPr>
          <w:szCs w:val="24"/>
        </w:rPr>
        <w:t>.g.</w:t>
      </w:r>
    </w:p>
    <w:p w:rsidR="00983799" w:rsidRDefault="00983799" w:rsidP="00983799">
      <w:pPr>
        <w:jc w:val="both"/>
        <w:rPr>
          <w:b/>
          <w:szCs w:val="24"/>
        </w:rPr>
      </w:pPr>
      <w:r>
        <w:rPr>
          <w:b/>
          <w:szCs w:val="24"/>
        </w:rPr>
        <w:tab/>
      </w:r>
    </w:p>
    <w:p w:rsidR="00983799" w:rsidRPr="00183749" w:rsidRDefault="006774E2" w:rsidP="00983799">
      <w:pPr>
        <w:ind w:left="142"/>
        <w:jc w:val="both"/>
        <w:rPr>
          <w:szCs w:val="24"/>
        </w:rPr>
      </w:pPr>
      <w:r>
        <w:rPr>
          <w:szCs w:val="24"/>
        </w:rPr>
        <w:tab/>
        <w:t>Na mrežnoj stranici</w:t>
      </w:r>
      <w:r w:rsidR="00983799">
        <w:rPr>
          <w:szCs w:val="24"/>
        </w:rPr>
        <w:t xml:space="preserve"> Hrvatskog zavoda za zapošljav</w:t>
      </w:r>
      <w:r>
        <w:rPr>
          <w:szCs w:val="24"/>
        </w:rPr>
        <w:t>anje dana 03. lipnja 2022</w:t>
      </w:r>
      <w:r w:rsidR="00983799">
        <w:rPr>
          <w:szCs w:val="24"/>
        </w:rPr>
        <w:t>. godine objavljen je oglas za prijam u službu u Upravni</w:t>
      </w:r>
      <w:r w:rsidR="00983799" w:rsidRPr="009410E1">
        <w:rPr>
          <w:szCs w:val="24"/>
        </w:rPr>
        <w:t xml:space="preserve"> o</w:t>
      </w:r>
      <w:r w:rsidR="00983799">
        <w:rPr>
          <w:szCs w:val="24"/>
        </w:rPr>
        <w:t>djel za proračun i javnu nabavu</w:t>
      </w:r>
      <w:r w:rsidR="00983799" w:rsidRPr="009410E1">
        <w:rPr>
          <w:szCs w:val="24"/>
        </w:rPr>
        <w:t xml:space="preserve"> Varaždinske župan</w:t>
      </w:r>
      <w:r w:rsidR="00983799">
        <w:rPr>
          <w:szCs w:val="24"/>
        </w:rPr>
        <w:t>ije, na radno mjesto referent za računovodstvo-materijalno knjigovodstvo (UDU) - 1 izvršitelj/</w:t>
      </w:r>
      <w:proofErr w:type="spellStart"/>
      <w:r w:rsidR="00983799">
        <w:rPr>
          <w:szCs w:val="24"/>
        </w:rPr>
        <w:t>ica</w:t>
      </w:r>
      <w:proofErr w:type="spellEnd"/>
      <w:r w:rsidR="00983799">
        <w:rPr>
          <w:szCs w:val="24"/>
        </w:rPr>
        <w:t xml:space="preserve"> </w:t>
      </w:r>
    </w:p>
    <w:p w:rsidR="00983799" w:rsidRPr="004A1850" w:rsidRDefault="00983799" w:rsidP="00983799">
      <w:pPr>
        <w:rPr>
          <w:szCs w:val="24"/>
        </w:rPr>
      </w:pPr>
    </w:p>
    <w:p w:rsidR="00983799" w:rsidRDefault="00983799" w:rsidP="00983799">
      <w:pPr>
        <w:rPr>
          <w:b/>
          <w:sz w:val="28"/>
          <w:szCs w:val="28"/>
        </w:rPr>
      </w:pPr>
      <w:r w:rsidRPr="00014280">
        <w:rPr>
          <w:b/>
          <w:sz w:val="28"/>
          <w:szCs w:val="28"/>
        </w:rPr>
        <w:t xml:space="preserve">UPUTE I OBAVIJESTI KANDIDATIMA </w:t>
      </w:r>
    </w:p>
    <w:p w:rsidR="00983799" w:rsidRPr="00983799" w:rsidRDefault="00983799" w:rsidP="00983799">
      <w:pPr>
        <w:rPr>
          <w:b/>
          <w:szCs w:val="24"/>
        </w:rPr>
      </w:pPr>
    </w:p>
    <w:p w:rsidR="00983799" w:rsidRPr="00983799" w:rsidRDefault="00983799" w:rsidP="00983799">
      <w:pPr>
        <w:rPr>
          <w:b/>
          <w:szCs w:val="24"/>
          <w:u w:val="single"/>
        </w:rPr>
      </w:pPr>
      <w:r w:rsidRPr="00983799">
        <w:rPr>
          <w:b/>
          <w:szCs w:val="24"/>
          <w:u w:val="single"/>
        </w:rPr>
        <w:t>1.OPIS POSLOVA RADNOG MJESTA REFERENT ZA RAČUNOVODSTVO-MATERIJALNO KNJIGOVODSTVO (UDU)</w:t>
      </w:r>
    </w:p>
    <w:p w:rsidR="00983799" w:rsidRDefault="00983799" w:rsidP="009837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1600" w:rsidTr="00B71600">
        <w:trPr>
          <w:trHeight w:val="965"/>
        </w:trPr>
        <w:tc>
          <w:tcPr>
            <w:tcW w:w="10728" w:type="dxa"/>
            <w:tcBorders>
              <w:top w:val="single" w:sz="4" w:space="0" w:color="auto"/>
              <w:left w:val="single" w:sz="4" w:space="0" w:color="auto"/>
              <w:bottom w:val="single" w:sz="4" w:space="0" w:color="auto"/>
              <w:right w:val="single" w:sz="4" w:space="0" w:color="auto"/>
            </w:tcBorders>
            <w:hideMark/>
          </w:tcPr>
          <w:p w:rsidR="00B71600" w:rsidRDefault="00B71600">
            <w:pPr>
              <w:rPr>
                <w:lang w:eastAsia="en-US"/>
              </w:rPr>
            </w:pPr>
            <w:r>
              <w:t>Zadatak 1:</w:t>
            </w:r>
            <w:r>
              <w:rPr>
                <w:lang w:eastAsia="en-US"/>
              </w:rPr>
              <w:t xml:space="preserve">                                                                                                                           30%</w:t>
            </w:r>
          </w:p>
          <w:p w:rsidR="00B71600" w:rsidRDefault="00B71600" w:rsidP="00B71600">
            <w:pPr>
              <w:numPr>
                <w:ilvl w:val="0"/>
                <w:numId w:val="6"/>
              </w:numPr>
            </w:pPr>
            <w:r>
              <w:t>vrši kontrolu i  fakturiranje zajedničkih materijalnih troškova utvrđenih posebnim ugovorima:</w:t>
            </w:r>
          </w:p>
          <w:p w:rsidR="00B71600" w:rsidRDefault="00B71600" w:rsidP="00B71600">
            <w:pPr>
              <w:pStyle w:val="Odlomakpopisa"/>
              <w:numPr>
                <w:ilvl w:val="0"/>
                <w:numId w:val="7"/>
              </w:numPr>
            </w:pPr>
            <w:r>
              <w:t>zakupnine i refundacije troškova korištenja poslovnih prostora po preuzetim poslovima državne uprave</w:t>
            </w:r>
          </w:p>
          <w:p w:rsidR="00B71600" w:rsidRDefault="00B71600" w:rsidP="00B71600">
            <w:pPr>
              <w:numPr>
                <w:ilvl w:val="0"/>
                <w:numId w:val="6"/>
              </w:numPr>
            </w:pPr>
            <w:r>
              <w:t>vodi brigu o naplati potraživanja od kupaca i priprema obračune zateznih kamata te izrađuje opomene</w:t>
            </w:r>
          </w:p>
        </w:tc>
      </w:tr>
    </w:tbl>
    <w:p w:rsidR="00B71600" w:rsidRDefault="00B71600" w:rsidP="00B71600">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1600" w:rsidTr="00B71600">
        <w:trPr>
          <w:trHeight w:val="850"/>
        </w:trPr>
        <w:tc>
          <w:tcPr>
            <w:tcW w:w="10728" w:type="dxa"/>
            <w:tcBorders>
              <w:top w:val="single" w:sz="4" w:space="0" w:color="auto"/>
              <w:left w:val="single" w:sz="4" w:space="0" w:color="auto"/>
              <w:bottom w:val="single" w:sz="4" w:space="0" w:color="auto"/>
              <w:right w:val="single" w:sz="4" w:space="0" w:color="auto"/>
            </w:tcBorders>
            <w:hideMark/>
          </w:tcPr>
          <w:p w:rsidR="00B71600" w:rsidRDefault="00B71600">
            <w:pPr>
              <w:rPr>
                <w:lang w:eastAsia="en-US"/>
              </w:rPr>
            </w:pPr>
            <w:r>
              <w:t xml:space="preserve">Zadatak 2:                                                                                                                           </w:t>
            </w:r>
            <w:r>
              <w:rPr>
                <w:lang w:eastAsia="en-US"/>
              </w:rPr>
              <w:t>20%</w:t>
            </w:r>
          </w:p>
          <w:p w:rsidR="00B71600" w:rsidRDefault="00B71600" w:rsidP="00B71600">
            <w:pPr>
              <w:pStyle w:val="Odlomakpopisa"/>
              <w:numPr>
                <w:ilvl w:val="0"/>
                <w:numId w:val="8"/>
              </w:numPr>
              <w:jc w:val="both"/>
            </w:pPr>
            <w:r>
              <w:t>priprema, obrađuje i obračunava naknade s temelja drugog dohotka,</w:t>
            </w:r>
          </w:p>
          <w:p w:rsidR="00B71600" w:rsidRDefault="00B71600" w:rsidP="00B71600">
            <w:pPr>
              <w:pStyle w:val="Odlomakpopisa"/>
              <w:numPr>
                <w:ilvl w:val="0"/>
                <w:numId w:val="8"/>
              </w:numPr>
              <w:jc w:val="both"/>
              <w:rPr>
                <w:b/>
                <w:bCs/>
              </w:rPr>
            </w:pPr>
            <w:r>
              <w:t>priprema, obrađuje i obračunava naknade za prijevoz službenika i namještenika s osnova preuzetih poslova državne uprave s posla i na posao,</w:t>
            </w:r>
          </w:p>
          <w:p w:rsidR="00B71600" w:rsidRDefault="00B71600" w:rsidP="00B71600">
            <w:pPr>
              <w:pStyle w:val="Odlomakpopisa"/>
              <w:numPr>
                <w:ilvl w:val="0"/>
                <w:numId w:val="8"/>
              </w:numPr>
              <w:jc w:val="both"/>
            </w:pPr>
            <w:r>
              <w:t>kontrolira, obrađuje i isplaćuje troškove službenih putovanja u tuzemstvo i inozemstvo po zaprimljenim putnim nalozima</w:t>
            </w:r>
          </w:p>
        </w:tc>
      </w:tr>
    </w:tbl>
    <w:p w:rsidR="00B71600" w:rsidRDefault="00B71600" w:rsidP="00B71600">
      <w:pPr>
        <w:rPr>
          <w:lang w:eastAsia="en-US"/>
        </w:rPr>
      </w:pPr>
    </w:p>
    <w:p w:rsidR="00B71600" w:rsidRDefault="00B71600" w:rsidP="00B7160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1600" w:rsidTr="00B71600">
        <w:trPr>
          <w:trHeight w:val="1317"/>
        </w:trPr>
        <w:tc>
          <w:tcPr>
            <w:tcW w:w="9288" w:type="dxa"/>
            <w:tcBorders>
              <w:top w:val="single" w:sz="4" w:space="0" w:color="auto"/>
              <w:left w:val="single" w:sz="4" w:space="0" w:color="auto"/>
              <w:bottom w:val="single" w:sz="4" w:space="0" w:color="auto"/>
              <w:right w:val="single" w:sz="4" w:space="0" w:color="auto"/>
            </w:tcBorders>
            <w:hideMark/>
          </w:tcPr>
          <w:p w:rsidR="00B71600" w:rsidRDefault="00B71600">
            <w:pPr>
              <w:rPr>
                <w:lang w:eastAsia="en-US"/>
              </w:rPr>
            </w:pPr>
            <w:r>
              <w:t>Zadatak 4:</w:t>
            </w:r>
            <w:r>
              <w:rPr>
                <w:lang w:eastAsia="en-US"/>
              </w:rPr>
              <w:t xml:space="preserve">                                                                                                                          30%</w:t>
            </w:r>
          </w:p>
          <w:p w:rsidR="00B71600" w:rsidRDefault="00B71600" w:rsidP="00B71600">
            <w:pPr>
              <w:numPr>
                <w:ilvl w:val="0"/>
                <w:numId w:val="6"/>
              </w:numPr>
              <w:jc w:val="both"/>
            </w:pPr>
            <w:r>
              <w:t>vodi materijalno knjigovodstvo (evidencija i potrošnja uredskog, potrošnog i sitnog inventara) i analitičko knjigovodstvo osnovnih sredstava</w:t>
            </w:r>
          </w:p>
          <w:p w:rsidR="00B71600" w:rsidRDefault="00B71600" w:rsidP="00B71600">
            <w:pPr>
              <w:numPr>
                <w:ilvl w:val="0"/>
                <w:numId w:val="6"/>
              </w:numPr>
              <w:jc w:val="both"/>
            </w:pPr>
            <w:r>
              <w:rPr>
                <w:bCs/>
              </w:rPr>
              <w:t>sudjeluje  u pripremi i organizaciji provedbe godišnjeg popisa (sitnog inventara i imovine) te obračun amortizacije i revalorizacije sredstava rada,</w:t>
            </w:r>
          </w:p>
          <w:p w:rsidR="00B71600" w:rsidRDefault="00B71600" w:rsidP="00B71600">
            <w:pPr>
              <w:numPr>
                <w:ilvl w:val="0"/>
                <w:numId w:val="6"/>
              </w:numPr>
              <w:jc w:val="both"/>
            </w:pPr>
            <w:r>
              <w:rPr>
                <w:bCs/>
              </w:rPr>
              <w:t>sudjeluje u izradi izvješća i usklađivanju knjigovodstvenog sa stvarnim stanjem</w:t>
            </w:r>
          </w:p>
        </w:tc>
      </w:tr>
    </w:tbl>
    <w:p w:rsidR="00B71600" w:rsidRDefault="00B71600" w:rsidP="00B71600">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1600" w:rsidTr="00B71600">
        <w:trPr>
          <w:trHeight w:val="1317"/>
        </w:trPr>
        <w:tc>
          <w:tcPr>
            <w:tcW w:w="9288" w:type="dxa"/>
            <w:tcBorders>
              <w:top w:val="single" w:sz="4" w:space="0" w:color="auto"/>
              <w:left w:val="single" w:sz="4" w:space="0" w:color="auto"/>
              <w:bottom w:val="single" w:sz="4" w:space="0" w:color="auto"/>
              <w:right w:val="single" w:sz="4" w:space="0" w:color="auto"/>
            </w:tcBorders>
            <w:hideMark/>
          </w:tcPr>
          <w:p w:rsidR="00B71600" w:rsidRDefault="00B71600">
            <w:pPr>
              <w:rPr>
                <w:lang w:eastAsia="en-US"/>
              </w:rPr>
            </w:pPr>
            <w:r>
              <w:t>Zadatak 4:</w:t>
            </w:r>
            <w:r>
              <w:rPr>
                <w:lang w:eastAsia="en-US"/>
              </w:rPr>
              <w:t xml:space="preserve">                                                                                           </w:t>
            </w:r>
            <w:r w:rsidR="00655D78">
              <w:rPr>
                <w:lang w:eastAsia="en-US"/>
              </w:rPr>
              <w:t xml:space="preserve">                               2</w:t>
            </w:r>
            <w:r>
              <w:rPr>
                <w:lang w:eastAsia="en-US"/>
              </w:rPr>
              <w:t>0%</w:t>
            </w:r>
          </w:p>
          <w:p w:rsidR="00B71600" w:rsidRDefault="00B71600" w:rsidP="00B71600">
            <w:pPr>
              <w:numPr>
                <w:ilvl w:val="0"/>
                <w:numId w:val="6"/>
              </w:numPr>
            </w:pPr>
            <w:r>
              <w:t>unosi ulazne knjigovodstvene isprave i obavlja računsku i formalnu kontrolu -UDU,</w:t>
            </w:r>
          </w:p>
          <w:p w:rsidR="00B71600" w:rsidRDefault="00B71600" w:rsidP="00B71600">
            <w:pPr>
              <w:numPr>
                <w:ilvl w:val="0"/>
                <w:numId w:val="6"/>
              </w:numPr>
              <w:rPr>
                <w:lang w:eastAsia="en-US"/>
              </w:rPr>
            </w:pPr>
            <w:r>
              <w:t>obavlja i druge poslove po nalogu pročelnika i nadređenih službenika, sukladno propisima te općim i pojedinačnim aktima županijskih tijela.</w:t>
            </w:r>
          </w:p>
        </w:tc>
      </w:tr>
    </w:tbl>
    <w:p w:rsidR="00983799" w:rsidRDefault="00983799" w:rsidP="00983799"/>
    <w:p w:rsidR="00983799" w:rsidRDefault="00983799" w:rsidP="00983799">
      <w:pPr>
        <w:jc w:val="both"/>
        <w:rPr>
          <w:b/>
          <w:szCs w:val="24"/>
          <w:u w:val="single"/>
        </w:rPr>
      </w:pPr>
    </w:p>
    <w:p w:rsidR="00B71600" w:rsidRDefault="00B71600" w:rsidP="00983799">
      <w:pPr>
        <w:jc w:val="both"/>
        <w:rPr>
          <w:b/>
          <w:szCs w:val="24"/>
          <w:u w:val="single"/>
        </w:rPr>
      </w:pPr>
    </w:p>
    <w:p w:rsidR="00B71600" w:rsidRDefault="00B71600" w:rsidP="00983799">
      <w:pPr>
        <w:jc w:val="both"/>
        <w:rPr>
          <w:b/>
          <w:szCs w:val="24"/>
          <w:u w:val="single"/>
        </w:rPr>
      </w:pPr>
    </w:p>
    <w:p w:rsidR="00983799" w:rsidRPr="00B53ED0" w:rsidRDefault="00983799" w:rsidP="00983799">
      <w:pPr>
        <w:jc w:val="both"/>
        <w:rPr>
          <w:b/>
          <w:szCs w:val="24"/>
          <w:u w:val="single"/>
        </w:rPr>
      </w:pPr>
      <w:r w:rsidRPr="00B53ED0">
        <w:rPr>
          <w:b/>
          <w:szCs w:val="24"/>
          <w:u w:val="single"/>
        </w:rPr>
        <w:lastRenderedPageBreak/>
        <w:t>Podaci o plaći</w:t>
      </w:r>
    </w:p>
    <w:p w:rsidR="00983799" w:rsidRDefault="00983799" w:rsidP="00983799">
      <w:pPr>
        <w:jc w:val="both"/>
        <w:rPr>
          <w:szCs w:val="24"/>
          <w:u w:val="single"/>
        </w:rPr>
      </w:pPr>
    </w:p>
    <w:p w:rsidR="00983799" w:rsidRPr="00183749" w:rsidRDefault="00983799" w:rsidP="00983799">
      <w:pPr>
        <w:jc w:val="both"/>
        <w:rPr>
          <w:szCs w:val="24"/>
        </w:rPr>
      </w:pPr>
      <w:r>
        <w:rPr>
          <w:szCs w:val="24"/>
        </w:rPr>
        <w:t>Plaću službenika čini umnožak koeficijenta složenosti poslova radnog mjesta na koje je službenik raspoređen i osnovice za obračun plaće, uvećan za 0,5% za svaku navršenu godinu radnog staža.</w:t>
      </w:r>
    </w:p>
    <w:p w:rsidR="00983799" w:rsidRDefault="00983799" w:rsidP="00983799">
      <w:pPr>
        <w:jc w:val="both"/>
        <w:rPr>
          <w:szCs w:val="24"/>
        </w:rPr>
      </w:pPr>
      <w:r w:rsidRPr="00695643">
        <w:rPr>
          <w:szCs w:val="24"/>
        </w:rPr>
        <w:t xml:space="preserve">Koeficijent složenosti poslova navedenog radnog mjesta </w:t>
      </w:r>
      <w:r w:rsidR="00B71600">
        <w:rPr>
          <w:szCs w:val="24"/>
        </w:rPr>
        <w:t>je 1,80</w:t>
      </w:r>
      <w:r>
        <w:rPr>
          <w:szCs w:val="24"/>
        </w:rPr>
        <w:t xml:space="preserve"> </w:t>
      </w:r>
      <w:r w:rsidRPr="00695643">
        <w:rPr>
          <w:szCs w:val="24"/>
        </w:rPr>
        <w:t xml:space="preserve"> uz osnovicu </w:t>
      </w:r>
      <w:r>
        <w:rPr>
          <w:szCs w:val="24"/>
        </w:rPr>
        <w:t>za izračun plaće u iznosu od 4.323,32</w:t>
      </w:r>
      <w:r w:rsidRPr="00695643">
        <w:rPr>
          <w:szCs w:val="24"/>
        </w:rPr>
        <w:t xml:space="preserve"> kuna bruto</w:t>
      </w:r>
      <w:r w:rsidR="00244E62">
        <w:rPr>
          <w:szCs w:val="24"/>
        </w:rPr>
        <w:t>.</w:t>
      </w:r>
      <w:r w:rsidRPr="00695643">
        <w:rPr>
          <w:szCs w:val="24"/>
        </w:rPr>
        <w:t xml:space="preserve"> </w:t>
      </w:r>
    </w:p>
    <w:p w:rsidR="00983799" w:rsidRPr="00374EB2" w:rsidRDefault="00983799" w:rsidP="00983799">
      <w:pPr>
        <w:jc w:val="both"/>
        <w:rPr>
          <w:szCs w:val="24"/>
        </w:rPr>
      </w:pPr>
      <w:r>
        <w:rPr>
          <w:szCs w:val="24"/>
        </w:rPr>
        <w:t>Dodatak na radni staž izračunava se tako da se umnožak osnovice i  koeficijenta radnog mjesta pomnoži sa 0,5% za svaku navršenu godinu radnog staža.</w:t>
      </w:r>
    </w:p>
    <w:p w:rsidR="00983799" w:rsidRDefault="00983799" w:rsidP="00983799">
      <w:pPr>
        <w:jc w:val="both"/>
        <w:rPr>
          <w:b/>
          <w:szCs w:val="24"/>
        </w:rPr>
      </w:pPr>
    </w:p>
    <w:p w:rsidR="00983799" w:rsidRDefault="00983799" w:rsidP="00983799">
      <w:pPr>
        <w:jc w:val="both"/>
        <w:rPr>
          <w:b/>
          <w:szCs w:val="24"/>
        </w:rPr>
      </w:pPr>
      <w:r w:rsidRPr="00B53ED0">
        <w:rPr>
          <w:b/>
          <w:szCs w:val="24"/>
        </w:rPr>
        <w:t>TESTIRANJE KANDIDATA</w:t>
      </w:r>
    </w:p>
    <w:p w:rsidR="00983799" w:rsidRDefault="00983799" w:rsidP="00983799">
      <w:pPr>
        <w:jc w:val="both"/>
        <w:rPr>
          <w:b/>
          <w:szCs w:val="24"/>
        </w:rPr>
      </w:pPr>
    </w:p>
    <w:p w:rsidR="00983799" w:rsidRDefault="00983799" w:rsidP="00983799">
      <w:pPr>
        <w:jc w:val="both"/>
        <w:rPr>
          <w:b/>
          <w:szCs w:val="24"/>
          <w:u w:val="single"/>
        </w:rPr>
      </w:pPr>
      <w:r w:rsidRPr="00B53ED0">
        <w:rPr>
          <w:b/>
          <w:szCs w:val="24"/>
          <w:u w:val="single"/>
        </w:rPr>
        <w:t>Pravni i drugi izvori za pripremanje kandidata za testiranje</w:t>
      </w:r>
      <w:r>
        <w:rPr>
          <w:b/>
          <w:szCs w:val="24"/>
          <w:u w:val="single"/>
        </w:rPr>
        <w:t xml:space="preserve"> za radno mjes</w:t>
      </w:r>
      <w:r w:rsidR="00262829">
        <w:rPr>
          <w:b/>
          <w:szCs w:val="24"/>
          <w:u w:val="single"/>
        </w:rPr>
        <w:t>to REFERENT ZA RAČUNOVODSTVO-MATERIJALNO KNJIGOVODSTVO (UDU)</w:t>
      </w:r>
    </w:p>
    <w:p w:rsidR="00983799" w:rsidRDefault="00983799" w:rsidP="00983799">
      <w:pPr>
        <w:jc w:val="both"/>
        <w:rPr>
          <w:b/>
          <w:szCs w:val="24"/>
          <w:u w:val="single"/>
        </w:rPr>
      </w:pPr>
    </w:p>
    <w:p w:rsidR="00983799" w:rsidRDefault="00983799" w:rsidP="00983799">
      <w:pPr>
        <w:ind w:left="360"/>
        <w:jc w:val="both"/>
        <w:rPr>
          <w:b/>
          <w:szCs w:val="24"/>
        </w:rPr>
      </w:pPr>
      <w:r>
        <w:rPr>
          <w:b/>
          <w:szCs w:val="24"/>
        </w:rPr>
        <w:t xml:space="preserve">Provjera znanja i  sposobnosti </w:t>
      </w:r>
      <w:r w:rsidRPr="00B53ED0">
        <w:rPr>
          <w:b/>
          <w:szCs w:val="24"/>
        </w:rPr>
        <w:t xml:space="preserve"> bitnih za obavljanje poslova radnog mjesta na ko</w:t>
      </w:r>
      <w:r>
        <w:rPr>
          <w:b/>
          <w:szCs w:val="24"/>
        </w:rPr>
        <w:t>je se osoba prima</w:t>
      </w:r>
    </w:p>
    <w:p w:rsidR="00983799" w:rsidRDefault="00983799" w:rsidP="00983799">
      <w:pPr>
        <w:jc w:val="both"/>
        <w:rPr>
          <w:b/>
          <w:szCs w:val="24"/>
        </w:rPr>
      </w:pPr>
    </w:p>
    <w:p w:rsidR="00983799" w:rsidRDefault="00983799" w:rsidP="00983799">
      <w:pPr>
        <w:jc w:val="both"/>
        <w:rPr>
          <w:szCs w:val="24"/>
        </w:rPr>
      </w:pPr>
      <w:r>
        <w:rPr>
          <w:szCs w:val="24"/>
        </w:rPr>
        <w:t>Pitanja kojim se testira provjera znanja i sposobnosti bitnih za obavljanje poslova radnog mjesta za koje je raspisan oglas temelje se na sl</w:t>
      </w:r>
      <w:r w:rsidR="00E50320">
        <w:rPr>
          <w:szCs w:val="24"/>
        </w:rPr>
        <w:t>i</w:t>
      </w:r>
      <w:r>
        <w:rPr>
          <w:szCs w:val="24"/>
        </w:rPr>
        <w:t>jedećim propisima:</w:t>
      </w:r>
    </w:p>
    <w:p w:rsidR="00262829" w:rsidRDefault="00292E6C" w:rsidP="00262829">
      <w:pPr>
        <w:rPr>
          <w:sz w:val="22"/>
        </w:rPr>
      </w:pPr>
      <w:r>
        <w:t>1.</w:t>
      </w:r>
      <w:r w:rsidR="00E50320">
        <w:t xml:space="preserve"> </w:t>
      </w:r>
      <w:r w:rsidR="00262829">
        <w:t>Zakon o porezu na doho</w:t>
      </w:r>
      <w:r w:rsidR="006774E2">
        <w:t>dak („Narodne novine“ broj</w:t>
      </w:r>
      <w:r w:rsidR="00E50320">
        <w:t xml:space="preserve"> 115/16, 106/18, 121/19,</w:t>
      </w:r>
      <w:r w:rsidR="00262829">
        <w:t xml:space="preserve"> 32/20</w:t>
      </w:r>
      <w:r w:rsidR="00E50320">
        <w:t xml:space="preserve"> i 138/20</w:t>
      </w:r>
      <w:r w:rsidR="00262829">
        <w:t>)</w:t>
      </w:r>
    </w:p>
    <w:p w:rsidR="00262829" w:rsidRDefault="00292E6C" w:rsidP="00262829">
      <w:r>
        <w:t>2.</w:t>
      </w:r>
      <w:r w:rsidR="00E50320">
        <w:t xml:space="preserve"> </w:t>
      </w:r>
      <w:r w:rsidR="006774E2">
        <w:t>Zakon o proračunu („Narodne novine“ broj  144/21</w:t>
      </w:r>
      <w:r w:rsidR="00262829">
        <w:t>)</w:t>
      </w:r>
    </w:p>
    <w:p w:rsidR="00262829" w:rsidRDefault="00292E6C" w:rsidP="00262829">
      <w:r>
        <w:t>3.</w:t>
      </w:r>
      <w:r w:rsidR="00E50320">
        <w:t xml:space="preserve"> </w:t>
      </w:r>
      <w:r w:rsidR="00262829">
        <w:t>Pravilnik o proračunskom računovodstvu i računskom p</w:t>
      </w:r>
      <w:r w:rsidR="006774E2">
        <w:t>lanu („Narodne novine“ broj</w:t>
      </w:r>
      <w:r w:rsidR="00E50320">
        <w:t xml:space="preserve"> 124/14, 115/15, 87/16,</w:t>
      </w:r>
      <w:r w:rsidR="00262829">
        <w:t xml:space="preserve"> 3/18</w:t>
      </w:r>
      <w:r w:rsidR="00E50320">
        <w:t>, 126/19 i 108/20</w:t>
      </w:r>
      <w:r w:rsidR="00262829">
        <w:t>)</w:t>
      </w:r>
    </w:p>
    <w:p w:rsidR="00262829" w:rsidRDefault="00292E6C" w:rsidP="00262829">
      <w:pPr>
        <w:rPr>
          <w:rStyle w:val="Naglaeno"/>
          <w:b w:val="0"/>
          <w:bCs w:val="0"/>
        </w:rPr>
      </w:pPr>
      <w:r>
        <w:t>4.</w:t>
      </w:r>
      <w:r w:rsidR="00E50320">
        <w:t xml:space="preserve"> </w:t>
      </w:r>
      <w:r w:rsidR="00262829">
        <w:t>Pravilnik o financijskom izvještavanju u proračunsk</w:t>
      </w:r>
      <w:r w:rsidR="006774E2">
        <w:t>om računovodstvu („Narodne novine“ broj 37/22</w:t>
      </w:r>
      <w:bookmarkStart w:id="0" w:name="_GoBack"/>
      <w:bookmarkEnd w:id="0"/>
      <w:r w:rsidR="00262829">
        <w:rPr>
          <w:rStyle w:val="Naglaeno"/>
          <w:b w:val="0"/>
          <w:bCs w:val="0"/>
        </w:rPr>
        <w:t>)</w:t>
      </w:r>
    </w:p>
    <w:p w:rsidR="00262829" w:rsidRDefault="00262829" w:rsidP="00262829">
      <w:pPr>
        <w:rPr>
          <w:rStyle w:val="Naglaeno"/>
          <w:b w:val="0"/>
          <w:bCs w:val="0"/>
        </w:rPr>
      </w:pPr>
    </w:p>
    <w:p w:rsidR="00262829" w:rsidRDefault="00262829" w:rsidP="006131EA">
      <w:pPr>
        <w:jc w:val="both"/>
        <w:rPr>
          <w:szCs w:val="24"/>
        </w:rPr>
      </w:pPr>
      <w:r>
        <w:rPr>
          <w:szCs w:val="24"/>
        </w:rPr>
        <w:t xml:space="preserve">Provjera praktičnog rada </w:t>
      </w:r>
      <w:r w:rsidR="006131EA">
        <w:rPr>
          <w:szCs w:val="24"/>
        </w:rPr>
        <w:t>provesti će se iz područja obračuna drugog dohotka, ispravka vrijednosti dugotrajne imovine, troškova službenog putovanja i izdavanje faktura uz korištenje pretporeza.</w:t>
      </w:r>
    </w:p>
    <w:p w:rsidR="00983799" w:rsidRDefault="00983799" w:rsidP="00983799">
      <w:pPr>
        <w:jc w:val="both"/>
        <w:rPr>
          <w:szCs w:val="24"/>
        </w:rPr>
      </w:pPr>
    </w:p>
    <w:p w:rsidR="00983799" w:rsidRDefault="00983799" w:rsidP="00983799">
      <w:pPr>
        <w:jc w:val="both"/>
        <w:rPr>
          <w:szCs w:val="24"/>
        </w:rPr>
      </w:pPr>
      <w:r>
        <w:rPr>
          <w:szCs w:val="24"/>
        </w:rPr>
        <w:t xml:space="preserve">Prethodnoj provjeri znanja i sposobnosti kandidata mogu pristupiti samo kandidati koji ispunjavaju formalne uvjete oglasa. </w:t>
      </w:r>
    </w:p>
    <w:p w:rsidR="00983799" w:rsidRDefault="00983799" w:rsidP="00983799">
      <w:pPr>
        <w:jc w:val="both"/>
        <w:rPr>
          <w:szCs w:val="24"/>
          <w:u w:val="single"/>
        </w:rPr>
      </w:pPr>
    </w:p>
    <w:p w:rsidR="00983799" w:rsidRDefault="00983799" w:rsidP="00983799">
      <w:pPr>
        <w:jc w:val="both"/>
        <w:rPr>
          <w:b/>
          <w:szCs w:val="24"/>
          <w:u w:val="single"/>
        </w:rPr>
      </w:pPr>
    </w:p>
    <w:p w:rsidR="00983799" w:rsidRDefault="00983799" w:rsidP="00983799">
      <w:pPr>
        <w:jc w:val="both"/>
        <w:rPr>
          <w:b/>
          <w:szCs w:val="24"/>
          <w:u w:val="single"/>
        </w:rPr>
      </w:pPr>
    </w:p>
    <w:p w:rsidR="00983799" w:rsidRPr="004B2A65" w:rsidRDefault="00983799" w:rsidP="00983799">
      <w:pPr>
        <w:jc w:val="center"/>
        <w:rPr>
          <w:b/>
          <w:szCs w:val="24"/>
          <w:u w:val="single"/>
        </w:rPr>
      </w:pPr>
      <w:r w:rsidRPr="004B2A65">
        <w:rPr>
          <w:b/>
          <w:szCs w:val="24"/>
          <w:u w:val="single"/>
        </w:rPr>
        <w:t>PRAVILA I POSTUPAK TESTIRANJA</w:t>
      </w:r>
    </w:p>
    <w:p w:rsidR="00983799" w:rsidRPr="004B2A65" w:rsidRDefault="00983799" w:rsidP="00983799">
      <w:pPr>
        <w:jc w:val="both"/>
        <w:rPr>
          <w:b/>
          <w:szCs w:val="24"/>
          <w:u w:val="single"/>
        </w:rPr>
      </w:pPr>
    </w:p>
    <w:p w:rsidR="00983799" w:rsidRPr="004B2A65" w:rsidRDefault="00983799" w:rsidP="00983799">
      <w:pPr>
        <w:ind w:firstLine="708"/>
        <w:jc w:val="both"/>
        <w:rPr>
          <w:szCs w:val="24"/>
        </w:rPr>
      </w:pPr>
      <w:r w:rsidRPr="004B2A65">
        <w:rPr>
          <w:szCs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w:t>
      </w:r>
      <w:r>
        <w:rPr>
          <w:szCs w:val="24"/>
        </w:rPr>
        <w:t>a je povukao prijavu na oglas</w:t>
      </w:r>
      <w:r w:rsidRPr="004B2A65">
        <w:rPr>
          <w:szCs w:val="24"/>
        </w:rPr>
        <w:t>.</w:t>
      </w:r>
    </w:p>
    <w:p w:rsidR="00983799" w:rsidRPr="004B2A65" w:rsidRDefault="00983799" w:rsidP="00983799">
      <w:pPr>
        <w:rPr>
          <w:szCs w:val="24"/>
        </w:rPr>
      </w:pPr>
    </w:p>
    <w:p w:rsidR="00983799" w:rsidRPr="004B2A65" w:rsidRDefault="00983799" w:rsidP="00983799">
      <w:pPr>
        <w:rPr>
          <w:szCs w:val="24"/>
        </w:rPr>
      </w:pPr>
    </w:p>
    <w:p w:rsidR="00983799" w:rsidRPr="004B2A65" w:rsidRDefault="00983799" w:rsidP="00983799">
      <w:pPr>
        <w:rPr>
          <w:szCs w:val="24"/>
        </w:rPr>
      </w:pPr>
      <w:r w:rsidRPr="004B2A65">
        <w:rPr>
          <w:szCs w:val="24"/>
        </w:rPr>
        <w:t>Po utvrđivanju identiteta, kandidatima će bi</w:t>
      </w:r>
      <w:r>
        <w:rPr>
          <w:szCs w:val="24"/>
        </w:rPr>
        <w:t>ti podijeljena pitanja za pisan</w:t>
      </w:r>
      <w:r w:rsidRPr="004B2A65">
        <w:rPr>
          <w:szCs w:val="24"/>
        </w:rPr>
        <w:t>u provjeru znanja.</w:t>
      </w:r>
    </w:p>
    <w:p w:rsidR="00983799" w:rsidRPr="004B2A65" w:rsidRDefault="00983799" w:rsidP="00983799">
      <w:pPr>
        <w:rPr>
          <w:szCs w:val="24"/>
        </w:rPr>
      </w:pPr>
      <w:r w:rsidRPr="004B2A65">
        <w:rPr>
          <w:szCs w:val="24"/>
        </w:rPr>
        <w:t>N</w:t>
      </w:r>
      <w:r>
        <w:rPr>
          <w:szCs w:val="24"/>
        </w:rPr>
        <w:t>avedena pisana provjera traje 6</w:t>
      </w:r>
      <w:r w:rsidRPr="004B2A65">
        <w:rPr>
          <w:szCs w:val="24"/>
        </w:rPr>
        <w:t>0 minuta.</w:t>
      </w:r>
    </w:p>
    <w:p w:rsidR="00983799" w:rsidRPr="004B2A65" w:rsidRDefault="00983799" w:rsidP="00983799">
      <w:pPr>
        <w:rPr>
          <w:szCs w:val="24"/>
        </w:rPr>
      </w:pPr>
      <w:r w:rsidRPr="004B2A65">
        <w:rPr>
          <w:szCs w:val="24"/>
        </w:rPr>
        <w:t>Kandidati su se dužni pridržavati utvrđenog vremena i rasporeda testiranja.</w:t>
      </w:r>
    </w:p>
    <w:p w:rsidR="00983799" w:rsidRPr="004B2A65" w:rsidRDefault="00983799" w:rsidP="00983799">
      <w:pPr>
        <w:rPr>
          <w:szCs w:val="24"/>
        </w:rPr>
      </w:pPr>
    </w:p>
    <w:p w:rsidR="00983799" w:rsidRDefault="00983799" w:rsidP="00983799">
      <w:pPr>
        <w:rPr>
          <w:szCs w:val="24"/>
        </w:rPr>
      </w:pPr>
    </w:p>
    <w:p w:rsidR="00983799" w:rsidRPr="003805D9" w:rsidRDefault="00983799" w:rsidP="00983799">
      <w:pPr>
        <w:rPr>
          <w:b/>
          <w:szCs w:val="24"/>
          <w:u w:val="single"/>
        </w:rPr>
      </w:pPr>
      <w:r>
        <w:rPr>
          <w:szCs w:val="24"/>
        </w:rPr>
        <w:lastRenderedPageBreak/>
        <w:t xml:space="preserve">Za vrijeme provjere znanja i sposobnosti </w:t>
      </w:r>
      <w:r w:rsidRPr="003805D9">
        <w:rPr>
          <w:b/>
          <w:szCs w:val="24"/>
          <w:u w:val="single"/>
        </w:rPr>
        <w:t>nije dopušteno:</w:t>
      </w:r>
    </w:p>
    <w:p w:rsidR="00983799" w:rsidRDefault="00983799" w:rsidP="00983799">
      <w:pPr>
        <w:numPr>
          <w:ilvl w:val="0"/>
          <w:numId w:val="1"/>
        </w:numPr>
        <w:rPr>
          <w:szCs w:val="24"/>
        </w:rPr>
      </w:pPr>
      <w:r>
        <w:rPr>
          <w:szCs w:val="24"/>
        </w:rPr>
        <w:t>koristiti se bilo kakvom literaturom odnosno bilješkama;</w:t>
      </w:r>
    </w:p>
    <w:p w:rsidR="00983799" w:rsidRDefault="00983799" w:rsidP="00983799">
      <w:pPr>
        <w:numPr>
          <w:ilvl w:val="0"/>
          <w:numId w:val="1"/>
        </w:numPr>
        <w:rPr>
          <w:szCs w:val="24"/>
        </w:rPr>
      </w:pPr>
      <w:r>
        <w:rPr>
          <w:szCs w:val="24"/>
        </w:rPr>
        <w:t>koristiti mobitel ili druga komunikacijska sredstva;</w:t>
      </w:r>
    </w:p>
    <w:p w:rsidR="00983799" w:rsidRDefault="00983799" w:rsidP="00983799">
      <w:pPr>
        <w:numPr>
          <w:ilvl w:val="0"/>
          <w:numId w:val="1"/>
        </w:numPr>
        <w:rPr>
          <w:szCs w:val="24"/>
        </w:rPr>
      </w:pPr>
      <w:r>
        <w:rPr>
          <w:szCs w:val="24"/>
        </w:rPr>
        <w:t>napuštati prostoriju u kojoj se provjera odvija:</w:t>
      </w:r>
    </w:p>
    <w:p w:rsidR="00983799" w:rsidRDefault="00983799" w:rsidP="00983799">
      <w:pPr>
        <w:numPr>
          <w:ilvl w:val="0"/>
          <w:numId w:val="1"/>
        </w:numPr>
        <w:rPr>
          <w:szCs w:val="24"/>
        </w:rPr>
      </w:pPr>
      <w:r>
        <w:rPr>
          <w:szCs w:val="24"/>
        </w:rPr>
        <w:t>razgovarati s ostalim kandidatima</w:t>
      </w:r>
    </w:p>
    <w:p w:rsidR="00983799" w:rsidRDefault="00983799" w:rsidP="00983799">
      <w:pPr>
        <w:rPr>
          <w:szCs w:val="24"/>
        </w:rPr>
      </w:pPr>
      <w:r>
        <w:rPr>
          <w:szCs w:val="24"/>
        </w:rPr>
        <w:t>niti na bilo koji drugi način remetiti koncentraciju kandidata.</w:t>
      </w:r>
    </w:p>
    <w:p w:rsidR="00983799" w:rsidRDefault="00983799" w:rsidP="00983799">
      <w:pPr>
        <w:rPr>
          <w:szCs w:val="24"/>
        </w:rPr>
      </w:pPr>
    </w:p>
    <w:p w:rsidR="00983799" w:rsidRDefault="00983799" w:rsidP="00983799">
      <w:pPr>
        <w:rPr>
          <w:szCs w:val="24"/>
        </w:rPr>
      </w:pPr>
      <w:r>
        <w:rPr>
          <w:szCs w:val="24"/>
        </w:rPr>
        <w:t>Kandidati koji će se ponašati neprimjereno ili će prekršiti jedno od gore navedenih pravila biti će udaljeni s testiranja, a njihov rezultat i rad Povjerenstvo neće bodovati.</w:t>
      </w:r>
    </w:p>
    <w:p w:rsidR="00292E6C" w:rsidRDefault="00292E6C" w:rsidP="00983799">
      <w:pPr>
        <w:jc w:val="both"/>
        <w:rPr>
          <w:szCs w:val="24"/>
        </w:rPr>
      </w:pPr>
    </w:p>
    <w:p w:rsidR="00983799" w:rsidRDefault="00983799" w:rsidP="00983799">
      <w:pPr>
        <w:jc w:val="both"/>
        <w:rPr>
          <w:szCs w:val="24"/>
        </w:rPr>
      </w:pPr>
      <w:r>
        <w:rPr>
          <w:szCs w:val="24"/>
        </w:rPr>
        <w:t xml:space="preserve">Za svaki dio provjere znanja dodjeljuje se od 1 do 10 bodova. </w:t>
      </w:r>
    </w:p>
    <w:p w:rsidR="00292E6C" w:rsidRDefault="001B7536" w:rsidP="00983799">
      <w:pPr>
        <w:jc w:val="both"/>
        <w:rPr>
          <w:szCs w:val="24"/>
        </w:rPr>
      </w:pPr>
      <w:r>
        <w:rPr>
          <w:szCs w:val="24"/>
        </w:rPr>
        <w:t xml:space="preserve">Provjeri praktičnog rada </w:t>
      </w:r>
      <w:r w:rsidR="00292E6C">
        <w:rPr>
          <w:szCs w:val="24"/>
        </w:rPr>
        <w:t xml:space="preserve"> pristupaju kandidati koji su ostvarili najmanje 50% bodova na pisanom testiranju. </w:t>
      </w:r>
    </w:p>
    <w:p w:rsidR="00ED7118" w:rsidRDefault="00ED7118" w:rsidP="00983799">
      <w:pPr>
        <w:jc w:val="both"/>
        <w:rPr>
          <w:szCs w:val="24"/>
        </w:rPr>
      </w:pPr>
      <w:r>
        <w:rPr>
          <w:szCs w:val="24"/>
        </w:rPr>
        <w:t xml:space="preserve">Provjera praktičnog rada  </w:t>
      </w:r>
      <w:r w:rsidR="001B7536">
        <w:rPr>
          <w:szCs w:val="24"/>
        </w:rPr>
        <w:t>traje 45 minuta.</w:t>
      </w:r>
    </w:p>
    <w:p w:rsidR="00983799" w:rsidRDefault="00983799" w:rsidP="00983799">
      <w:pPr>
        <w:jc w:val="both"/>
        <w:rPr>
          <w:szCs w:val="24"/>
        </w:rPr>
      </w:pPr>
      <w:r>
        <w:rPr>
          <w:szCs w:val="24"/>
        </w:rPr>
        <w:t>Intervju se provodi samo s kandidatima koji su ostvarili najmanje 50% bodova na pisanom testiranju</w:t>
      </w:r>
      <w:r w:rsidR="001B7536">
        <w:rPr>
          <w:szCs w:val="24"/>
        </w:rPr>
        <w:t xml:space="preserve"> i provjeri praktičnog rada</w:t>
      </w:r>
      <w:r>
        <w:rPr>
          <w:szCs w:val="24"/>
        </w:rPr>
        <w:t>. Rezultati intervjua boduju se na isti na</w:t>
      </w:r>
      <w:r w:rsidR="001B7536">
        <w:rPr>
          <w:szCs w:val="24"/>
        </w:rPr>
        <w:t>čin kao i pisano testiranje i praktična provjera rada.</w:t>
      </w:r>
    </w:p>
    <w:p w:rsidR="00983799" w:rsidRDefault="00983799" w:rsidP="00983799">
      <w:pPr>
        <w:jc w:val="both"/>
        <w:rPr>
          <w:szCs w:val="24"/>
        </w:rPr>
      </w:pPr>
      <w:r>
        <w:rPr>
          <w:szCs w:val="24"/>
        </w:rPr>
        <w:t>Kandidati koji su pristupili  testiranju imaju pravo uvida u rezultate provedenog postupka.</w:t>
      </w:r>
    </w:p>
    <w:p w:rsidR="00983799" w:rsidRDefault="00983799" w:rsidP="00983799">
      <w:pPr>
        <w:jc w:val="both"/>
        <w:rPr>
          <w:szCs w:val="24"/>
        </w:rPr>
      </w:pPr>
      <w:r>
        <w:rPr>
          <w:szCs w:val="24"/>
        </w:rPr>
        <w:t xml:space="preserve">Nakon prethodne provjere znanja i sposobnosti  Povjerenstvo  utvrđuje rang listu kandidata prema ukupnom broju ostvarenih bodova. </w:t>
      </w:r>
    </w:p>
    <w:p w:rsidR="00983799" w:rsidRDefault="00983799" w:rsidP="00983799">
      <w:pPr>
        <w:jc w:val="both"/>
        <w:rPr>
          <w:szCs w:val="24"/>
        </w:rPr>
      </w:pPr>
      <w:r>
        <w:rPr>
          <w:szCs w:val="24"/>
        </w:rPr>
        <w:t>Izabrani kandidat mora dostaviti uvjerenje o zdravstvenoj sposobnosti po primitku rješenja o prijmu u službu.</w:t>
      </w:r>
    </w:p>
    <w:p w:rsidR="00983799" w:rsidRDefault="00983799" w:rsidP="00983799">
      <w:pPr>
        <w:jc w:val="both"/>
        <w:rPr>
          <w:szCs w:val="24"/>
        </w:rPr>
      </w:pPr>
      <w:r>
        <w:rPr>
          <w:szCs w:val="24"/>
        </w:rPr>
        <w:t>Vrijeme održavanja prethodne provjere znanja i sposobnosti kandidata bit će objavljeno na ovoj web stranici te na oglasnoj ploči Varaždinske županije, najkasnije pet dana prije održavanja provjere.</w:t>
      </w:r>
    </w:p>
    <w:p w:rsidR="00983799" w:rsidRDefault="00983799" w:rsidP="00983799">
      <w:pPr>
        <w:jc w:val="both"/>
        <w:rPr>
          <w:szCs w:val="24"/>
        </w:rPr>
      </w:pPr>
      <w:r>
        <w:rPr>
          <w:szCs w:val="24"/>
        </w:rPr>
        <w:t xml:space="preserve"> </w:t>
      </w:r>
    </w:p>
    <w:p w:rsidR="00983799" w:rsidRDefault="00983799" w:rsidP="00983799"/>
    <w:p w:rsidR="00983799" w:rsidRDefault="00983799" w:rsidP="00983799">
      <w:r>
        <w:t xml:space="preserve">                                                                                                     VARAŽDINSKA ŽUPANIJA</w:t>
      </w:r>
    </w:p>
    <w:p w:rsidR="00983799" w:rsidRPr="00DC0E60" w:rsidRDefault="00983799" w:rsidP="00983799">
      <w:pPr>
        <w:rPr>
          <w:b/>
          <w:szCs w:val="24"/>
          <w:u w:val="single"/>
        </w:rPr>
      </w:pPr>
    </w:p>
    <w:p w:rsidR="00983799" w:rsidRDefault="00983799" w:rsidP="00983799"/>
    <w:p w:rsidR="00983799" w:rsidRDefault="00983799" w:rsidP="00983799"/>
    <w:p w:rsidR="00983799" w:rsidRDefault="00983799" w:rsidP="00983799"/>
    <w:p w:rsidR="00BA7E69" w:rsidRDefault="00BA7E69"/>
    <w:sectPr w:rsidR="00BA7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Century_Schoolbk-Normal">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C6D564D"/>
    <w:multiLevelType w:val="hybridMultilevel"/>
    <w:tmpl w:val="A6A22358"/>
    <w:lvl w:ilvl="0" w:tplc="970E741A">
      <w:start w:val="1"/>
      <w:numFmt w:val="bullet"/>
      <w:lvlText w:val="-"/>
      <w:lvlJc w:val="left"/>
      <w:pPr>
        <w:ind w:left="720" w:hanging="360"/>
      </w:pPr>
      <w:rPr>
        <w:rFonts w:ascii="Times New Roman" w:eastAsia="Times New Roman" w:hAnsi="Times New Roman" w:cs="Times New Roman" w:hint="default"/>
        <w:b w:val="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 w15:restartNumberingAfterBreak="0">
    <w:nsid w:val="17CA4FF9"/>
    <w:multiLevelType w:val="hybridMultilevel"/>
    <w:tmpl w:val="3E629A62"/>
    <w:lvl w:ilvl="0" w:tplc="8C6C94A0">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3" w15:restartNumberingAfterBreak="0">
    <w:nsid w:val="35605666"/>
    <w:multiLevelType w:val="hybridMultilevel"/>
    <w:tmpl w:val="FCC83B3A"/>
    <w:lvl w:ilvl="0" w:tplc="B05C67C2">
      <w:numFmt w:val="bullet"/>
      <w:lvlText w:val=""/>
      <w:lvlJc w:val="left"/>
      <w:pPr>
        <w:ind w:left="720" w:hanging="360"/>
      </w:pPr>
      <w:rPr>
        <w:rFonts w:ascii="Symbol" w:eastAsia="Times New Roman" w:hAnsi="Symbol" w:hint="default"/>
        <w:sz w:val="2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 w15:restartNumberingAfterBreak="0">
    <w:nsid w:val="36F10AD1"/>
    <w:multiLevelType w:val="hybridMultilevel"/>
    <w:tmpl w:val="306AB750"/>
    <w:lvl w:ilvl="0" w:tplc="2CF2B060">
      <w:start w:val="1"/>
      <w:numFmt w:val="bullet"/>
      <w:lvlText w:val=""/>
      <w:lvlJc w:val="left"/>
      <w:pPr>
        <w:ind w:left="1080" w:hanging="360"/>
      </w:pPr>
      <w:rPr>
        <w:rFonts w:ascii="Symbol" w:hAnsi="Symbol" w:hint="default"/>
        <w:sz w:val="20"/>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5" w15:restartNumberingAfterBreak="0">
    <w:nsid w:val="461C6ED4"/>
    <w:multiLevelType w:val="hybridMultilevel"/>
    <w:tmpl w:val="F3989180"/>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6" w15:restartNumberingAfterBreak="0">
    <w:nsid w:val="596A0BA1"/>
    <w:multiLevelType w:val="hybridMultilevel"/>
    <w:tmpl w:val="86B68452"/>
    <w:lvl w:ilvl="0" w:tplc="74009FBA">
      <w:start w:val="2"/>
      <w:numFmt w:val="bullet"/>
      <w:lvlText w:val="-"/>
      <w:lvlJc w:val="left"/>
      <w:pPr>
        <w:tabs>
          <w:tab w:val="num" w:pos="644"/>
        </w:tabs>
        <w:ind w:left="644" w:hanging="360"/>
      </w:pPr>
      <w:rPr>
        <w:rFonts w:ascii="Times New Roman" w:eastAsia="Times New Roman" w:hAnsi="Times New Roman" w:hint="default"/>
      </w:rPr>
    </w:lvl>
    <w:lvl w:ilvl="1" w:tplc="041A0003">
      <w:start w:val="1"/>
      <w:numFmt w:val="decimal"/>
      <w:lvlText w:val="%2."/>
      <w:lvlJc w:val="left"/>
      <w:pPr>
        <w:tabs>
          <w:tab w:val="num" w:pos="1724"/>
        </w:tabs>
        <w:ind w:left="1724" w:hanging="360"/>
      </w:pPr>
      <w:rPr>
        <w:rFonts w:cs="Times New Roman"/>
      </w:rPr>
    </w:lvl>
    <w:lvl w:ilvl="2" w:tplc="041A0005">
      <w:start w:val="1"/>
      <w:numFmt w:val="decimal"/>
      <w:lvlText w:val="%3."/>
      <w:lvlJc w:val="left"/>
      <w:pPr>
        <w:tabs>
          <w:tab w:val="num" w:pos="2444"/>
        </w:tabs>
        <w:ind w:left="2444" w:hanging="360"/>
      </w:pPr>
      <w:rPr>
        <w:rFonts w:cs="Times New Roman"/>
      </w:rPr>
    </w:lvl>
    <w:lvl w:ilvl="3" w:tplc="041A0001">
      <w:start w:val="1"/>
      <w:numFmt w:val="decimal"/>
      <w:lvlText w:val="%4."/>
      <w:lvlJc w:val="left"/>
      <w:pPr>
        <w:tabs>
          <w:tab w:val="num" w:pos="3164"/>
        </w:tabs>
        <w:ind w:left="3164" w:hanging="360"/>
      </w:pPr>
      <w:rPr>
        <w:rFonts w:cs="Times New Roman"/>
      </w:rPr>
    </w:lvl>
    <w:lvl w:ilvl="4" w:tplc="041A0003">
      <w:start w:val="1"/>
      <w:numFmt w:val="decimal"/>
      <w:lvlText w:val="%5."/>
      <w:lvlJc w:val="left"/>
      <w:pPr>
        <w:tabs>
          <w:tab w:val="num" w:pos="3884"/>
        </w:tabs>
        <w:ind w:left="3884" w:hanging="360"/>
      </w:pPr>
      <w:rPr>
        <w:rFonts w:cs="Times New Roman"/>
      </w:rPr>
    </w:lvl>
    <w:lvl w:ilvl="5" w:tplc="041A0005">
      <w:start w:val="1"/>
      <w:numFmt w:val="decimal"/>
      <w:lvlText w:val="%6."/>
      <w:lvlJc w:val="left"/>
      <w:pPr>
        <w:tabs>
          <w:tab w:val="num" w:pos="4604"/>
        </w:tabs>
        <w:ind w:left="4604" w:hanging="360"/>
      </w:pPr>
      <w:rPr>
        <w:rFonts w:cs="Times New Roman"/>
      </w:rPr>
    </w:lvl>
    <w:lvl w:ilvl="6" w:tplc="041A0001">
      <w:start w:val="1"/>
      <w:numFmt w:val="decimal"/>
      <w:lvlText w:val="%7."/>
      <w:lvlJc w:val="left"/>
      <w:pPr>
        <w:tabs>
          <w:tab w:val="num" w:pos="5324"/>
        </w:tabs>
        <w:ind w:left="5324" w:hanging="360"/>
      </w:pPr>
      <w:rPr>
        <w:rFonts w:cs="Times New Roman"/>
      </w:rPr>
    </w:lvl>
    <w:lvl w:ilvl="7" w:tplc="041A0003">
      <w:start w:val="1"/>
      <w:numFmt w:val="decimal"/>
      <w:lvlText w:val="%8."/>
      <w:lvlJc w:val="left"/>
      <w:pPr>
        <w:tabs>
          <w:tab w:val="num" w:pos="6044"/>
        </w:tabs>
        <w:ind w:left="6044" w:hanging="360"/>
      </w:pPr>
      <w:rPr>
        <w:rFonts w:cs="Times New Roman"/>
      </w:rPr>
    </w:lvl>
    <w:lvl w:ilvl="8" w:tplc="041A0005">
      <w:start w:val="1"/>
      <w:numFmt w:val="decimal"/>
      <w:lvlText w:val="%9."/>
      <w:lvlJc w:val="left"/>
      <w:pPr>
        <w:tabs>
          <w:tab w:val="num" w:pos="6764"/>
        </w:tabs>
        <w:ind w:left="6764" w:hanging="360"/>
      </w:pPr>
      <w:rPr>
        <w:rFonts w:cs="Times New Roman"/>
      </w:rPr>
    </w:lvl>
  </w:abstractNum>
  <w:abstractNum w:abstractNumId="7" w15:restartNumberingAfterBreak="0">
    <w:nsid w:val="5BD54ACC"/>
    <w:multiLevelType w:val="hybridMultilevel"/>
    <w:tmpl w:val="1958A9B6"/>
    <w:lvl w:ilvl="0" w:tplc="4C969D1E">
      <w:start w:val="3"/>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abstractNumId w:val="0"/>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99"/>
    <w:rsid w:val="001B7536"/>
    <w:rsid w:val="00244E62"/>
    <w:rsid w:val="00262829"/>
    <w:rsid w:val="00292E6C"/>
    <w:rsid w:val="006131EA"/>
    <w:rsid w:val="00655D78"/>
    <w:rsid w:val="006774E2"/>
    <w:rsid w:val="00850A2D"/>
    <w:rsid w:val="00983799"/>
    <w:rsid w:val="009D6A12"/>
    <w:rsid w:val="00B2481F"/>
    <w:rsid w:val="00B71600"/>
    <w:rsid w:val="00BA7E69"/>
    <w:rsid w:val="00E50320"/>
    <w:rsid w:val="00ED71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E171"/>
  <w15:chartTrackingRefBased/>
  <w15:docId w15:val="{790DB7EF-2BDD-4B21-9C3D-0FDB6B1D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99"/>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83799"/>
    <w:rPr>
      <w:color w:val="0563C1" w:themeColor="hyperlink"/>
      <w:u w:val="single"/>
    </w:rPr>
  </w:style>
  <w:style w:type="paragraph" w:styleId="Odlomakpopisa">
    <w:name w:val="List Paragraph"/>
    <w:basedOn w:val="Normal"/>
    <w:uiPriority w:val="34"/>
    <w:qFormat/>
    <w:rsid w:val="00983799"/>
    <w:pPr>
      <w:ind w:left="720"/>
      <w:contextualSpacing/>
    </w:pPr>
    <w:rPr>
      <w:szCs w:val="24"/>
    </w:rPr>
  </w:style>
  <w:style w:type="character" w:styleId="Naglaeno">
    <w:name w:val="Strong"/>
    <w:basedOn w:val="Zadanifontodlomka"/>
    <w:uiPriority w:val="22"/>
    <w:qFormat/>
    <w:rsid w:val="00262829"/>
    <w:rPr>
      <w:b/>
      <w:bCs/>
    </w:rPr>
  </w:style>
  <w:style w:type="paragraph" w:styleId="Tekstbalonia">
    <w:name w:val="Balloon Text"/>
    <w:basedOn w:val="Normal"/>
    <w:link w:val="TekstbaloniaChar"/>
    <w:uiPriority w:val="99"/>
    <w:semiHidden/>
    <w:unhideWhenUsed/>
    <w:rsid w:val="00292E6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2E6C"/>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34095">
      <w:bodyDiv w:val="1"/>
      <w:marLeft w:val="0"/>
      <w:marRight w:val="0"/>
      <w:marTop w:val="0"/>
      <w:marBottom w:val="0"/>
      <w:divBdr>
        <w:top w:val="none" w:sz="0" w:space="0" w:color="auto"/>
        <w:left w:val="none" w:sz="0" w:space="0" w:color="auto"/>
        <w:bottom w:val="none" w:sz="0" w:space="0" w:color="auto"/>
        <w:right w:val="none" w:sz="0" w:space="0" w:color="auto"/>
      </w:divBdr>
    </w:div>
    <w:div w:id="9144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5123</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Natalija Meštrić</cp:lastModifiedBy>
  <cp:revision>2</cp:revision>
  <cp:lastPrinted>2021-05-25T11:32:00Z</cp:lastPrinted>
  <dcterms:created xsi:type="dcterms:W3CDTF">2022-06-06T05:25:00Z</dcterms:created>
  <dcterms:modified xsi:type="dcterms:W3CDTF">2022-06-06T05:25:00Z</dcterms:modified>
</cp:coreProperties>
</file>