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0E77" w14:textId="77777777" w:rsidR="009A087C" w:rsidRPr="00D82CB2" w:rsidRDefault="009A087C" w:rsidP="009A087C">
      <w:pPr>
        <w:spacing w:after="0" w:line="240" w:lineRule="auto"/>
        <w:ind w:left="90"/>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               </w:t>
      </w:r>
      <w:r w:rsidRPr="00D82CB2">
        <w:rPr>
          <w:rFonts w:ascii="Times New Roman" w:eastAsia="Times New Roman" w:hAnsi="Times New Roman" w:cs="Times New Roman"/>
          <w:noProof/>
          <w:sz w:val="24"/>
          <w:szCs w:val="24"/>
          <w:lang w:eastAsia="hr-HR"/>
        </w:rPr>
        <w:drawing>
          <wp:inline distT="0" distB="0" distL="0" distR="0" wp14:anchorId="06590A8F" wp14:editId="20F6BBC9">
            <wp:extent cx="542925" cy="704850"/>
            <wp:effectExtent l="19050" t="0" r="9525" b="0"/>
            <wp:docPr id="1" name="Slika 1" descr="Slika na kojoj se prikazuje igra na ploči, Igre, dvoranske igre i sportovi,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a:picLocks noChangeAspect="1" noChangeArrowheads="1"/>
                    </pic:cNvPicPr>
                  </pic:nvPicPr>
                  <pic:blipFill>
                    <a:blip r:embed="rId5" cstate="print"/>
                    <a:srcRect/>
                    <a:stretch>
                      <a:fillRect/>
                    </a:stretch>
                  </pic:blipFill>
                  <pic:spPr bwMode="auto">
                    <a:xfrm>
                      <a:off x="0" y="0"/>
                      <a:ext cx="542925" cy="704850"/>
                    </a:xfrm>
                    <a:prstGeom prst="rect">
                      <a:avLst/>
                    </a:prstGeom>
                    <a:noFill/>
                    <a:ln w="9525">
                      <a:noFill/>
                      <a:miter lim="800000"/>
                      <a:headEnd/>
                      <a:tailEnd/>
                    </a:ln>
                  </pic:spPr>
                </pic:pic>
              </a:graphicData>
            </a:graphic>
          </wp:inline>
        </w:drawing>
      </w:r>
    </w:p>
    <w:p w14:paraId="2EC1CBF7" w14:textId="77777777" w:rsidR="009A087C" w:rsidRPr="00D82CB2" w:rsidRDefault="009A087C" w:rsidP="009A087C">
      <w:pPr>
        <w:spacing w:after="0" w:line="240" w:lineRule="auto"/>
        <w:rPr>
          <w:rFonts w:ascii="CRO_Century_Schoolbk-Normal" w:eastAsia="Times New Roman" w:hAnsi="CRO_Century_Schoolbk-Normal" w:cs="Times New Roman"/>
          <w:sz w:val="24"/>
          <w:szCs w:val="24"/>
          <w:lang w:eastAsia="hr-HR"/>
        </w:rPr>
      </w:pPr>
      <w:r w:rsidRPr="00D82CB2">
        <w:rPr>
          <w:rFonts w:ascii="Times New Roman" w:eastAsia="Times New Roman" w:hAnsi="Times New Roman" w:cs="Times New Roman"/>
          <w:sz w:val="24"/>
          <w:szCs w:val="24"/>
          <w:lang w:eastAsia="hr-HR"/>
        </w:rPr>
        <w:t xml:space="preserve"> </w:t>
      </w:r>
      <w:r w:rsidRPr="00D82CB2">
        <w:rPr>
          <w:rFonts w:ascii="CRO_Century_Schoolbk-Normal" w:eastAsia="Times New Roman" w:hAnsi="CRO_Century_Schoolbk-Normal" w:cs="Times New Roman"/>
          <w:sz w:val="24"/>
          <w:szCs w:val="24"/>
          <w:lang w:eastAsia="hr-HR"/>
        </w:rPr>
        <w:t>REPUBLIKA HRVATSKA</w:t>
      </w:r>
    </w:p>
    <w:p w14:paraId="5BBA8963"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 VARAŽDINSKA ŽUPANIJA</w:t>
      </w:r>
    </w:p>
    <w:p w14:paraId="1E357FD2" w14:textId="77777777" w:rsidR="009A087C" w:rsidRPr="00D82CB2" w:rsidRDefault="009A087C" w:rsidP="009A087C">
      <w:pPr>
        <w:spacing w:after="0" w:line="240" w:lineRule="auto"/>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Povjerenstvo za provedbu natječaja</w:t>
      </w:r>
    </w:p>
    <w:p w14:paraId="05756180" w14:textId="31C2EB51"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Varaždin, </w:t>
      </w:r>
      <w:r w:rsidR="0074495C" w:rsidRPr="0074495C">
        <w:rPr>
          <w:rFonts w:ascii="Times New Roman" w:eastAsia="Times New Roman" w:hAnsi="Times New Roman" w:cs="Times New Roman"/>
          <w:sz w:val="24"/>
          <w:szCs w:val="24"/>
          <w:lang w:eastAsia="hr-HR"/>
        </w:rPr>
        <w:t>14.</w:t>
      </w:r>
      <w:r w:rsidRPr="0074495C">
        <w:rPr>
          <w:rFonts w:ascii="Times New Roman" w:eastAsia="Times New Roman" w:hAnsi="Times New Roman" w:cs="Times New Roman"/>
          <w:sz w:val="24"/>
          <w:szCs w:val="24"/>
          <w:lang w:eastAsia="hr-HR"/>
        </w:rPr>
        <w:t xml:space="preserve"> srpnja 2023 .</w:t>
      </w:r>
    </w:p>
    <w:p w14:paraId="032A268C" w14:textId="77777777" w:rsidR="009A087C" w:rsidRPr="00D82CB2" w:rsidRDefault="009A087C" w:rsidP="009A087C">
      <w:pPr>
        <w:spacing w:after="0" w:line="240" w:lineRule="auto"/>
        <w:rPr>
          <w:rFonts w:ascii="Times New Roman" w:eastAsia="Times New Roman" w:hAnsi="Times New Roman" w:cs="Times New Roman"/>
          <w:b/>
          <w:sz w:val="24"/>
          <w:szCs w:val="24"/>
          <w:lang w:eastAsia="hr-HR"/>
        </w:rPr>
      </w:pPr>
    </w:p>
    <w:p w14:paraId="5B5CE1F6" w14:textId="56C0FCB8" w:rsidR="009A087C" w:rsidRPr="0074495C" w:rsidRDefault="009A087C" w:rsidP="009A087C">
      <w:pPr>
        <w:spacing w:after="0" w:line="240" w:lineRule="auto"/>
        <w:jc w:val="both"/>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 xml:space="preserve">Sukladno članku 19. Zakona o službenicima i namještenicima u lokalnoj i područnoj (regionalnoj) samoupravi („Narodne novine“ broj 86/08,61/11, 4/18, 112/19)  Varaždinska županija raspisala je javni natječaj objavljen u </w:t>
      </w:r>
      <w:r>
        <w:rPr>
          <w:rFonts w:ascii="Times New Roman" w:eastAsia="Times New Roman" w:hAnsi="Times New Roman" w:cs="Times New Roman"/>
          <w:b/>
          <w:sz w:val="24"/>
          <w:szCs w:val="24"/>
          <w:lang w:eastAsia="hr-HR"/>
        </w:rPr>
        <w:t xml:space="preserve">Narodnim novinama </w:t>
      </w:r>
      <w:r w:rsidRPr="0074495C">
        <w:rPr>
          <w:rFonts w:ascii="Times New Roman" w:eastAsia="Times New Roman" w:hAnsi="Times New Roman" w:cs="Times New Roman"/>
          <w:b/>
          <w:sz w:val="24"/>
          <w:szCs w:val="24"/>
          <w:lang w:eastAsia="hr-HR"/>
        </w:rPr>
        <w:t xml:space="preserve">broj </w:t>
      </w:r>
      <w:r w:rsidR="0074495C" w:rsidRPr="0074495C">
        <w:rPr>
          <w:rFonts w:ascii="Times New Roman" w:eastAsia="Times New Roman" w:hAnsi="Times New Roman" w:cs="Times New Roman"/>
          <w:b/>
          <w:sz w:val="24"/>
          <w:szCs w:val="24"/>
          <w:lang w:eastAsia="hr-HR"/>
        </w:rPr>
        <w:t>78</w:t>
      </w:r>
      <w:r w:rsidRPr="0074495C">
        <w:rPr>
          <w:rFonts w:ascii="Times New Roman" w:eastAsia="Times New Roman" w:hAnsi="Times New Roman" w:cs="Times New Roman"/>
          <w:b/>
          <w:sz w:val="24"/>
          <w:szCs w:val="24"/>
          <w:lang w:eastAsia="hr-HR"/>
        </w:rPr>
        <w:t xml:space="preserve">/23 od </w:t>
      </w:r>
      <w:r w:rsidR="0074495C" w:rsidRPr="0074495C">
        <w:rPr>
          <w:rFonts w:ascii="Times New Roman" w:eastAsia="Times New Roman" w:hAnsi="Times New Roman" w:cs="Times New Roman"/>
          <w:b/>
          <w:sz w:val="24"/>
          <w:szCs w:val="24"/>
          <w:lang w:eastAsia="hr-HR"/>
        </w:rPr>
        <w:t>14. srpnja</w:t>
      </w:r>
      <w:r w:rsidRPr="0074495C">
        <w:rPr>
          <w:rFonts w:ascii="Times New Roman" w:eastAsia="Times New Roman" w:hAnsi="Times New Roman" w:cs="Times New Roman"/>
          <w:b/>
          <w:sz w:val="24"/>
          <w:szCs w:val="24"/>
          <w:lang w:eastAsia="hr-HR"/>
        </w:rPr>
        <w:t xml:space="preserve"> 2023. za imenovanje pročelnika/ce Službe za unutarnju reviziju</w:t>
      </w:r>
    </w:p>
    <w:p w14:paraId="15557183" w14:textId="77777777" w:rsidR="009A087C" w:rsidRPr="0074495C" w:rsidRDefault="009A087C" w:rsidP="009A087C">
      <w:pPr>
        <w:spacing w:after="0" w:line="240" w:lineRule="auto"/>
        <w:ind w:left="1440"/>
        <w:contextualSpacing/>
        <w:rPr>
          <w:rFonts w:ascii="Times New Roman" w:eastAsia="Times New Roman" w:hAnsi="Times New Roman" w:cs="Times New Roman"/>
          <w:sz w:val="24"/>
          <w:szCs w:val="24"/>
          <w:lang w:eastAsia="hr-HR"/>
        </w:rPr>
      </w:pPr>
      <w:r w:rsidRPr="0074495C">
        <w:rPr>
          <w:rFonts w:ascii="Times New Roman" w:eastAsia="Times New Roman" w:hAnsi="Times New Roman" w:cs="Times New Roman"/>
          <w:b/>
          <w:sz w:val="24"/>
          <w:szCs w:val="24"/>
          <w:lang w:eastAsia="hr-HR"/>
        </w:rPr>
        <w:t xml:space="preserve"> - </w:t>
      </w:r>
      <w:r w:rsidRPr="0074495C">
        <w:rPr>
          <w:rFonts w:ascii="Times New Roman" w:eastAsia="Times New Roman" w:hAnsi="Times New Roman" w:cs="Times New Roman"/>
          <w:sz w:val="24"/>
          <w:szCs w:val="24"/>
          <w:lang w:eastAsia="hr-HR"/>
        </w:rPr>
        <w:t>1  izvršitelj/ica na neodređeno vrijeme</w:t>
      </w:r>
    </w:p>
    <w:p w14:paraId="21740D71" w14:textId="77777777" w:rsidR="009A087C" w:rsidRPr="00D82CB2" w:rsidRDefault="009A087C" w:rsidP="009A087C">
      <w:pPr>
        <w:spacing w:after="0" w:line="240" w:lineRule="auto"/>
        <w:rPr>
          <w:rFonts w:ascii="Times New Roman" w:eastAsia="Times New Roman" w:hAnsi="Times New Roman" w:cs="Times New Roman"/>
          <w:b/>
          <w:sz w:val="24"/>
          <w:szCs w:val="24"/>
          <w:lang w:eastAsia="hr-HR"/>
        </w:rPr>
      </w:pPr>
    </w:p>
    <w:p w14:paraId="7C346BDC" w14:textId="77777777" w:rsidR="009A087C" w:rsidRPr="00D82CB2" w:rsidRDefault="009A087C" w:rsidP="009A087C">
      <w:pPr>
        <w:spacing w:after="0" w:line="240" w:lineRule="auto"/>
        <w:rPr>
          <w:rFonts w:ascii="Times New Roman" w:eastAsia="Times New Roman" w:hAnsi="Times New Roman" w:cs="Times New Roman"/>
          <w:b/>
          <w:sz w:val="24"/>
          <w:szCs w:val="24"/>
          <w:lang w:eastAsia="hr-HR"/>
        </w:rPr>
      </w:pPr>
    </w:p>
    <w:p w14:paraId="021ABF87" w14:textId="77777777" w:rsidR="009A087C" w:rsidRPr="00D82CB2" w:rsidRDefault="009A087C" w:rsidP="009A087C">
      <w:pPr>
        <w:spacing w:after="0" w:line="240" w:lineRule="auto"/>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 xml:space="preserve">UPUTE I OBAVIJESTI KANDIDATIMA </w:t>
      </w:r>
    </w:p>
    <w:p w14:paraId="57324109"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p>
    <w:p w14:paraId="3DF5C971" w14:textId="739BF835" w:rsidR="009A087C" w:rsidRPr="00D82CB2" w:rsidRDefault="009A087C" w:rsidP="009A087C">
      <w:pPr>
        <w:numPr>
          <w:ilvl w:val="0"/>
          <w:numId w:val="5"/>
        </w:numPr>
        <w:spacing w:after="0" w:line="240" w:lineRule="auto"/>
        <w:contextualSpacing/>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b/>
          <w:sz w:val="24"/>
          <w:szCs w:val="24"/>
          <w:u w:val="single"/>
          <w:lang w:eastAsia="hr-HR"/>
        </w:rPr>
        <w:t xml:space="preserve">OPIS </w:t>
      </w:r>
      <w:r>
        <w:rPr>
          <w:rFonts w:ascii="Times New Roman" w:eastAsia="Times New Roman" w:hAnsi="Times New Roman" w:cs="Times New Roman"/>
          <w:b/>
          <w:sz w:val="24"/>
          <w:szCs w:val="24"/>
          <w:u w:val="single"/>
          <w:lang w:eastAsia="hr-HR"/>
        </w:rPr>
        <w:t>POSLOVA RADNOG MJESTA PROČELNIK/CA</w:t>
      </w:r>
      <w:r w:rsidRPr="00D82CB2">
        <w:rPr>
          <w:rFonts w:ascii="Times New Roman" w:eastAsia="Times New Roman" w:hAnsi="Times New Roman" w:cs="Times New Roman"/>
          <w:b/>
          <w:sz w:val="24"/>
          <w:szCs w:val="24"/>
          <w:u w:val="single"/>
          <w:lang w:eastAsia="hr-HR"/>
        </w:rPr>
        <w:t xml:space="preserve"> </w:t>
      </w:r>
      <w:r>
        <w:rPr>
          <w:rFonts w:ascii="Times New Roman" w:eastAsia="Times New Roman" w:hAnsi="Times New Roman" w:cs="Times New Roman"/>
          <w:b/>
          <w:sz w:val="24"/>
          <w:szCs w:val="24"/>
          <w:u w:val="single"/>
          <w:lang w:eastAsia="hr-HR"/>
        </w:rPr>
        <w:t>SLUŽBE ZA UNUTARNJU REVIZIJU</w:t>
      </w:r>
    </w:p>
    <w:p w14:paraId="193DD65C" w14:textId="77777777" w:rsidR="009A087C" w:rsidRPr="00D82CB2" w:rsidRDefault="009A087C" w:rsidP="009A087C">
      <w:pPr>
        <w:spacing w:after="0" w:line="240" w:lineRule="auto"/>
        <w:rPr>
          <w:rFonts w:ascii="Times New Roman" w:eastAsia="Times New Roman" w:hAnsi="Times New Roman" w:cs="Times New Roman"/>
          <w:b/>
          <w:bCs/>
          <w:sz w:val="24"/>
          <w:szCs w:val="24"/>
          <w:u w:val="single"/>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965EA" w:rsidRPr="00DF3BB7" w14:paraId="66A8D497" w14:textId="77777777" w:rsidTr="005A289A">
        <w:trPr>
          <w:trHeight w:val="5953"/>
        </w:trPr>
        <w:tc>
          <w:tcPr>
            <w:tcW w:w="10728" w:type="dxa"/>
            <w:tcBorders>
              <w:top w:val="single" w:sz="4" w:space="0" w:color="auto"/>
              <w:left w:val="single" w:sz="4" w:space="0" w:color="auto"/>
              <w:bottom w:val="single" w:sz="4" w:space="0" w:color="auto"/>
              <w:right w:val="single" w:sz="4" w:space="0" w:color="auto"/>
            </w:tcBorders>
            <w:hideMark/>
          </w:tcPr>
          <w:p w14:paraId="5EE00DD1" w14:textId="3A47A439" w:rsidR="00D965EA" w:rsidRPr="00DF3BB7" w:rsidRDefault="00D965EA" w:rsidP="005A289A">
            <w:pPr>
              <w:spacing w:after="0" w:line="240" w:lineRule="auto"/>
              <w:rPr>
                <w:rFonts w:ascii="Times New Roman" w:eastAsia="Times New Roman" w:hAnsi="Times New Roman"/>
                <w:sz w:val="24"/>
                <w:szCs w:val="24"/>
                <w:lang w:eastAsia="hr-HR"/>
              </w:rPr>
            </w:pPr>
            <w:r w:rsidRPr="00DF3BB7">
              <w:rPr>
                <w:rFonts w:ascii="Times New Roman" w:eastAsia="Times New Roman" w:hAnsi="Times New Roman"/>
                <w:sz w:val="24"/>
                <w:szCs w:val="24"/>
                <w:lang w:eastAsia="hr-HR"/>
              </w:rPr>
              <w:t>Zadatak 1:                                                                                                                          50%</w:t>
            </w:r>
          </w:p>
          <w:p w14:paraId="547EE849" w14:textId="77777777" w:rsidR="00D965EA" w:rsidRPr="00DF3BB7" w:rsidRDefault="00D965EA" w:rsidP="00D965EA">
            <w:pPr>
              <w:numPr>
                <w:ilvl w:val="0"/>
                <w:numId w:val="17"/>
              </w:numPr>
              <w:spacing w:after="0" w:line="240" w:lineRule="auto"/>
              <w:jc w:val="both"/>
              <w:rPr>
                <w:rFonts w:ascii="Times New Roman" w:eastAsia="Times New Roman" w:hAnsi="Times New Roman"/>
              </w:rPr>
            </w:pPr>
            <w:r w:rsidRPr="00DF3BB7">
              <w:rPr>
                <w:rFonts w:ascii="Times New Roman" w:eastAsia="Times New Roman" w:hAnsi="Times New Roman"/>
                <w:lang w:eastAsia="hr-HR"/>
              </w:rPr>
              <w:t xml:space="preserve">rukovodi Službom u skladu sa zakonom i drugim propisima, organizira i koordinira rad Službe, odgovara za zakonito i pravodobno obavljanje poslova, prati i stručno obrađuje najsloženije poslove iz područja unutarnje revizije                                                                                                                              </w:t>
            </w:r>
          </w:p>
          <w:p w14:paraId="23A21ECC"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upravlja i razvija funkcije unutarnje revizije i Službe za unutarnju reviziju osiguravajući profesionalnu, tehničku i upravljačku podršku koja proizlazi iz međunarodnih standarda unutarnje revizije uz primjenu metodologije utemeljene na međunarodnim revizijskim standardima  unutarnje revizije i kodeksom strukovne etike unutarnjih revizora</w:t>
            </w:r>
          </w:p>
          <w:p w14:paraId="1D844FA1"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odlučuje o pokretanju pojedinačne revizije u skladu s godišnjim planom provođenja unutarnje revizije odnosno o pokretanju ad hoc revizije po nalogu župana</w:t>
            </w:r>
          </w:p>
          <w:p w14:paraId="77EF8CF5" w14:textId="77777777" w:rsidR="00D965EA" w:rsidRPr="00DF3BB7" w:rsidRDefault="00D965EA" w:rsidP="00D965EA">
            <w:pPr>
              <w:numPr>
                <w:ilvl w:val="0"/>
                <w:numId w:val="17"/>
              </w:numPr>
              <w:spacing w:after="0" w:line="240" w:lineRule="auto"/>
              <w:jc w:val="both"/>
              <w:rPr>
                <w:rFonts w:ascii="Times New Roman" w:eastAsia="Times New Roman" w:hAnsi="Times New Roman"/>
                <w:lang w:val="it-IT" w:eastAsia="hr-HR"/>
              </w:rPr>
            </w:pPr>
            <w:r w:rsidRPr="00DF3BB7">
              <w:rPr>
                <w:rFonts w:ascii="Times New Roman" w:eastAsia="Times New Roman" w:hAnsi="Times New Roman"/>
                <w:lang w:eastAsia="hr-HR"/>
              </w:rPr>
              <w:t>nadzire i sudjeluje u provođenju revizija procesa iz djelokruga rada Županije</w:t>
            </w:r>
          </w:p>
          <w:p w14:paraId="3BFF790F"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nadzire i sudjeluje u provođenju revizija kod proračunskih i izvanproračunskih korisnika, trgovačkih društava i drugih pravnih osoba obveznika podnošenja izjave o fiskalnoj odgovornosti, osim kod onih korisnika koji ustrojavaju svoju/zajedničku jedinicu za unutarnju reviziju</w:t>
            </w:r>
          </w:p>
          <w:p w14:paraId="52D3F736"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po provođenju prethodnih faza nadležnim osobama podnosi konačno izvješće o provedenoj reviziji u kojem daje procjene sustava unutarnjih kontrola uspostavljenih u pojedinom procesu, stručno mišljenje o njihovom funkcioniranju, odnosno daje preporuke o kontrolama koje je neophodno uspostaviti u svrhu zakonitog, efikasnog, djelotvornog i ekonomičnog provođenja procesa, otklanjanja nepravilnosti i unapređenja poslovanja</w:t>
            </w:r>
          </w:p>
          <w:p w14:paraId="28BFA664"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 xml:space="preserve">sudjeluje u provedbi unutarnjih revizija koje se provode temeljem sporazuma o obavljanju zajedničke unutarnje revizije </w:t>
            </w:r>
          </w:p>
          <w:p w14:paraId="5B5F00A6"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sudjeluje i daje upute kod rješavanja najsloženijih revizija i revizija po nalogu župana.</w:t>
            </w:r>
          </w:p>
        </w:tc>
      </w:tr>
    </w:tbl>
    <w:p w14:paraId="12C7ADC7" w14:textId="77777777" w:rsidR="009A087C" w:rsidRDefault="009A087C" w:rsidP="009A087C">
      <w:pPr>
        <w:spacing w:after="0" w:line="240" w:lineRule="auto"/>
        <w:jc w:val="both"/>
        <w:rPr>
          <w:rFonts w:ascii="Times New Roman" w:eastAsia="Times New Roman" w:hAnsi="Times New Roman" w:cs="Times New Roman"/>
          <w:sz w:val="24"/>
          <w:szCs w:val="24"/>
          <w:lang w:eastAsia="hr-HR"/>
        </w:rPr>
      </w:pPr>
    </w:p>
    <w:p w14:paraId="55D5EC40"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965EA" w:rsidRPr="00DF3BB7" w14:paraId="150389E9" w14:textId="77777777" w:rsidTr="00D965EA">
        <w:trPr>
          <w:trHeight w:val="1644"/>
        </w:trPr>
        <w:tc>
          <w:tcPr>
            <w:tcW w:w="9062" w:type="dxa"/>
            <w:tcBorders>
              <w:top w:val="single" w:sz="4" w:space="0" w:color="auto"/>
              <w:left w:val="single" w:sz="4" w:space="0" w:color="auto"/>
              <w:bottom w:val="single" w:sz="4" w:space="0" w:color="auto"/>
              <w:right w:val="single" w:sz="4" w:space="0" w:color="auto"/>
            </w:tcBorders>
            <w:hideMark/>
          </w:tcPr>
          <w:p w14:paraId="2A0EC5C5" w14:textId="5EFF2DE7" w:rsidR="00D965EA" w:rsidRPr="00DF3BB7" w:rsidRDefault="00D965EA" w:rsidP="005A289A">
            <w:pPr>
              <w:spacing w:after="0" w:line="240" w:lineRule="auto"/>
              <w:rPr>
                <w:rFonts w:ascii="Times New Roman" w:eastAsia="Times New Roman" w:hAnsi="Times New Roman"/>
                <w:sz w:val="24"/>
                <w:szCs w:val="24"/>
              </w:rPr>
            </w:pPr>
            <w:r w:rsidRPr="00DF3BB7">
              <w:rPr>
                <w:rFonts w:ascii="Times New Roman" w:eastAsia="Times New Roman" w:hAnsi="Times New Roman"/>
                <w:sz w:val="24"/>
                <w:szCs w:val="24"/>
                <w:lang w:eastAsia="hr-HR"/>
              </w:rPr>
              <w:t xml:space="preserve">Zadatak 2:                                                                                                                          </w:t>
            </w:r>
            <w:r w:rsidRPr="00DF3BB7">
              <w:rPr>
                <w:rFonts w:ascii="Times New Roman" w:eastAsia="Times New Roman" w:hAnsi="Times New Roman"/>
              </w:rPr>
              <w:t>20%</w:t>
            </w:r>
          </w:p>
          <w:p w14:paraId="13C5D762"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testira, analizira i ocjenjuje sve poslovne funkcije unutar i izvan upravnih tijela Županije</w:t>
            </w:r>
          </w:p>
          <w:p w14:paraId="27E482A6"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prati provedbu preporuka navedenih u izvješćima iz prethodno obavljenih revizija s ciljem utvrđivanje provode li se pravovremeno te na pravilan i djelotvoran način</w:t>
            </w:r>
          </w:p>
          <w:p w14:paraId="0474EF0D" w14:textId="77777777" w:rsidR="00D965EA" w:rsidRPr="00DF3BB7" w:rsidRDefault="00D965EA" w:rsidP="00D965EA">
            <w:pPr>
              <w:numPr>
                <w:ilvl w:val="0"/>
                <w:numId w:val="17"/>
              </w:numPr>
              <w:spacing w:after="0" w:line="240" w:lineRule="auto"/>
              <w:jc w:val="both"/>
              <w:rPr>
                <w:rFonts w:ascii="Times New Roman" w:eastAsia="Times New Roman" w:hAnsi="Times New Roman"/>
                <w:sz w:val="24"/>
                <w:szCs w:val="24"/>
              </w:rPr>
            </w:pPr>
            <w:r w:rsidRPr="00DF3BB7">
              <w:rPr>
                <w:rFonts w:ascii="Times New Roman" w:eastAsia="Times New Roman" w:hAnsi="Times New Roman"/>
                <w:lang w:eastAsia="hr-HR"/>
              </w:rPr>
              <w:t>daje objektivno stručno mišljenje i ima savjetodavnu ulogu u cilju poboljšanja poslovanja Županije i institucija iz nadležnosti.</w:t>
            </w:r>
          </w:p>
        </w:tc>
      </w:tr>
      <w:tr w:rsidR="00D965EA" w:rsidRPr="00DF3BB7" w14:paraId="616C9A88" w14:textId="77777777" w:rsidTr="00D965EA">
        <w:trPr>
          <w:trHeight w:val="170"/>
        </w:trPr>
        <w:tc>
          <w:tcPr>
            <w:tcW w:w="9062" w:type="dxa"/>
            <w:tcBorders>
              <w:top w:val="single" w:sz="4" w:space="0" w:color="auto"/>
              <w:left w:val="nil"/>
              <w:bottom w:val="single" w:sz="4" w:space="0" w:color="auto"/>
              <w:right w:val="nil"/>
            </w:tcBorders>
          </w:tcPr>
          <w:p w14:paraId="43CE6E5C" w14:textId="77777777" w:rsidR="00D965EA" w:rsidRPr="00DF3BB7" w:rsidRDefault="00D965EA" w:rsidP="005A289A">
            <w:pPr>
              <w:spacing w:after="0" w:line="240" w:lineRule="auto"/>
              <w:rPr>
                <w:rFonts w:ascii="Times New Roman" w:eastAsia="Times New Roman" w:hAnsi="Times New Roman"/>
                <w:sz w:val="20"/>
                <w:szCs w:val="20"/>
                <w:lang w:eastAsia="hr-HR"/>
              </w:rPr>
            </w:pPr>
          </w:p>
        </w:tc>
      </w:tr>
      <w:tr w:rsidR="00D965EA" w:rsidRPr="00DF3BB7" w14:paraId="36FB38CC" w14:textId="77777777" w:rsidTr="00D965EA">
        <w:trPr>
          <w:trHeight w:val="2381"/>
        </w:trPr>
        <w:tc>
          <w:tcPr>
            <w:tcW w:w="9062" w:type="dxa"/>
            <w:tcBorders>
              <w:top w:val="single" w:sz="4" w:space="0" w:color="auto"/>
              <w:left w:val="single" w:sz="4" w:space="0" w:color="auto"/>
              <w:bottom w:val="single" w:sz="4" w:space="0" w:color="auto"/>
              <w:right w:val="single" w:sz="4" w:space="0" w:color="auto"/>
            </w:tcBorders>
            <w:hideMark/>
          </w:tcPr>
          <w:p w14:paraId="1E714ED1" w14:textId="538D879B" w:rsidR="00D965EA" w:rsidRPr="00DF3BB7" w:rsidRDefault="00D965EA" w:rsidP="005A289A">
            <w:pPr>
              <w:spacing w:after="0" w:line="240" w:lineRule="auto"/>
              <w:rPr>
                <w:rFonts w:ascii="Times New Roman" w:eastAsia="Times New Roman" w:hAnsi="Times New Roman"/>
                <w:sz w:val="24"/>
                <w:szCs w:val="24"/>
              </w:rPr>
            </w:pPr>
            <w:r w:rsidRPr="00DF3BB7">
              <w:rPr>
                <w:rFonts w:ascii="Times New Roman" w:eastAsia="Times New Roman" w:hAnsi="Times New Roman"/>
                <w:sz w:val="24"/>
                <w:szCs w:val="24"/>
                <w:lang w:eastAsia="hr-HR"/>
              </w:rPr>
              <w:t xml:space="preserve">Zadatak 3:                                                                                                                           </w:t>
            </w:r>
            <w:r w:rsidRPr="00DF3BB7">
              <w:rPr>
                <w:rFonts w:ascii="Times New Roman" w:eastAsia="Times New Roman" w:hAnsi="Times New Roman"/>
              </w:rPr>
              <w:t>20%</w:t>
            </w:r>
          </w:p>
          <w:p w14:paraId="7BE9619E"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obavlja poslove vezane za strateško i godišnje planiranje provođenja unutarnje revizije prema propisanim procedurama i metodologijama</w:t>
            </w:r>
          </w:p>
          <w:p w14:paraId="4352E55B"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u skladu s unutarnjim procedurama izrađuje i podnosi izvješće o radu Službe županu</w:t>
            </w:r>
          </w:p>
          <w:p w14:paraId="5E35B0BE"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 xml:space="preserve">surađuje s nadležnim ministarstvom, revidiranim subjektima, jedinicama za unutarnju reviziju lokalne i područne/regionalne samouprave, državnih tijela </w:t>
            </w:r>
          </w:p>
          <w:p w14:paraId="4CCA5D50" w14:textId="77777777" w:rsidR="00D965EA" w:rsidRPr="00DF3BB7" w:rsidRDefault="00D965EA" w:rsidP="00D965EA">
            <w:pPr>
              <w:numPr>
                <w:ilvl w:val="0"/>
                <w:numId w:val="17"/>
              </w:numPr>
              <w:spacing w:after="0" w:line="240" w:lineRule="auto"/>
              <w:jc w:val="both"/>
              <w:rPr>
                <w:rFonts w:ascii="Times New Roman" w:eastAsia="Times New Roman" w:hAnsi="Times New Roman"/>
              </w:rPr>
            </w:pPr>
            <w:r w:rsidRPr="00DF3BB7">
              <w:rPr>
                <w:rFonts w:ascii="Times New Roman" w:eastAsia="Times New Roman" w:hAnsi="Times New Roman"/>
                <w:lang w:eastAsia="hr-HR"/>
              </w:rPr>
              <w:t>obavlja poslove vezane za organizaciju provođenja horizontalnih i vertikalnih revizija, prati zakone i ostale propise iz svog djelokruga i djelokruga revidiranih područja</w:t>
            </w:r>
          </w:p>
          <w:p w14:paraId="0A6A9C4F" w14:textId="77777777" w:rsidR="00D965EA" w:rsidRPr="00DF3BB7" w:rsidRDefault="00D965EA" w:rsidP="00D965EA">
            <w:pPr>
              <w:numPr>
                <w:ilvl w:val="0"/>
                <w:numId w:val="17"/>
              </w:numPr>
              <w:spacing w:after="0" w:line="240" w:lineRule="auto"/>
              <w:jc w:val="both"/>
              <w:rPr>
                <w:rFonts w:ascii="Times New Roman" w:eastAsia="Times New Roman" w:hAnsi="Times New Roman"/>
              </w:rPr>
            </w:pPr>
            <w:r w:rsidRPr="00DF3BB7">
              <w:rPr>
                <w:rFonts w:ascii="Times New Roman" w:eastAsia="Times New Roman" w:hAnsi="Times New Roman"/>
                <w:lang w:eastAsia="hr-HR"/>
              </w:rPr>
              <w:t>prati i predlaže stalnu edukaciju unutarnjih revizora u skladu s međunarodnim standardima.</w:t>
            </w:r>
          </w:p>
        </w:tc>
      </w:tr>
    </w:tbl>
    <w:p w14:paraId="550D5392"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p>
    <w:tbl>
      <w:tblPr>
        <w:tblpPr w:leftFromText="180" w:rightFromText="180"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965EA" w:rsidRPr="00DF3BB7" w14:paraId="14D54795" w14:textId="77777777" w:rsidTr="005A289A">
        <w:trPr>
          <w:trHeight w:val="2665"/>
        </w:trPr>
        <w:tc>
          <w:tcPr>
            <w:tcW w:w="9286" w:type="dxa"/>
            <w:tcBorders>
              <w:top w:val="single" w:sz="4" w:space="0" w:color="auto"/>
              <w:left w:val="single" w:sz="4" w:space="0" w:color="auto"/>
              <w:bottom w:val="single" w:sz="4" w:space="0" w:color="auto"/>
              <w:right w:val="single" w:sz="4" w:space="0" w:color="auto"/>
            </w:tcBorders>
            <w:hideMark/>
          </w:tcPr>
          <w:p w14:paraId="1AFF1C96" w14:textId="495F545F" w:rsidR="00D965EA" w:rsidRPr="00DF3BB7" w:rsidRDefault="00D965EA" w:rsidP="005A289A">
            <w:pPr>
              <w:spacing w:after="0" w:line="240" w:lineRule="auto"/>
              <w:rPr>
                <w:rFonts w:ascii="Times New Roman" w:eastAsia="Times New Roman" w:hAnsi="Times New Roman"/>
                <w:sz w:val="24"/>
                <w:szCs w:val="24"/>
              </w:rPr>
            </w:pPr>
            <w:r w:rsidRPr="00DF3BB7">
              <w:rPr>
                <w:rFonts w:ascii="Times New Roman" w:eastAsia="Times New Roman" w:hAnsi="Times New Roman"/>
                <w:sz w:val="24"/>
                <w:szCs w:val="24"/>
                <w:lang w:eastAsia="hr-HR"/>
              </w:rPr>
              <w:t xml:space="preserve">Zadatak 4:                                                                                                                 </w:t>
            </w:r>
            <w:r w:rsidR="00714295">
              <w:rPr>
                <w:rFonts w:ascii="Times New Roman" w:eastAsia="Times New Roman" w:hAnsi="Times New Roman"/>
                <w:sz w:val="24"/>
                <w:szCs w:val="24"/>
                <w:lang w:eastAsia="hr-HR"/>
              </w:rPr>
              <w:t xml:space="preserve"> </w:t>
            </w:r>
            <w:r w:rsidRPr="00DF3BB7">
              <w:rPr>
                <w:rFonts w:ascii="Times New Roman" w:eastAsia="Times New Roman" w:hAnsi="Times New Roman"/>
                <w:sz w:val="24"/>
                <w:szCs w:val="24"/>
                <w:lang w:eastAsia="hr-HR"/>
              </w:rPr>
              <w:t xml:space="preserve">         1</w:t>
            </w:r>
            <w:r w:rsidRPr="00DF3BB7">
              <w:rPr>
                <w:rFonts w:ascii="Times New Roman" w:eastAsia="Times New Roman" w:hAnsi="Times New Roman"/>
              </w:rPr>
              <w:t xml:space="preserve">0% </w:t>
            </w:r>
          </w:p>
          <w:p w14:paraId="47F8552C"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upozorava na nepravilnosti i neusklađenosti sa zakonskim propisima</w:t>
            </w:r>
          </w:p>
          <w:p w14:paraId="1CE8590B" w14:textId="77777777" w:rsidR="00D965EA" w:rsidRPr="00DF3BB7" w:rsidRDefault="00D965EA" w:rsidP="00D965EA">
            <w:pPr>
              <w:numPr>
                <w:ilvl w:val="0"/>
                <w:numId w:val="17"/>
              </w:numPr>
              <w:spacing w:after="0" w:line="240" w:lineRule="auto"/>
              <w:jc w:val="both"/>
              <w:rPr>
                <w:rFonts w:ascii="Times New Roman" w:eastAsia="Times New Roman" w:hAnsi="Times New Roman"/>
                <w:lang w:eastAsia="hr-HR"/>
              </w:rPr>
            </w:pPr>
            <w:r w:rsidRPr="00DF3BB7">
              <w:rPr>
                <w:rFonts w:ascii="Times New Roman" w:eastAsia="Times New Roman" w:hAnsi="Times New Roman"/>
                <w:lang w:eastAsia="hr-HR"/>
              </w:rPr>
              <w:t>procjenjuje sustave unutarnjih kontrola na temelju upravljanja rizicima i poduzimanje mjera za uvođenje prakse kvalitetnog financijskog upravljanja na svim razinama Županije</w:t>
            </w:r>
          </w:p>
          <w:p w14:paraId="18ACCF98" w14:textId="77777777" w:rsidR="00D965EA" w:rsidRPr="00DF3BB7" w:rsidRDefault="00D965EA" w:rsidP="00D965EA">
            <w:pPr>
              <w:numPr>
                <w:ilvl w:val="0"/>
                <w:numId w:val="17"/>
              </w:numPr>
              <w:spacing w:after="0" w:line="240" w:lineRule="auto"/>
              <w:jc w:val="both"/>
              <w:rPr>
                <w:rFonts w:ascii="Times New Roman" w:eastAsia="Times New Roman" w:hAnsi="Times New Roman"/>
              </w:rPr>
            </w:pPr>
            <w:r w:rsidRPr="00DF3BB7">
              <w:rPr>
                <w:rFonts w:ascii="Times New Roman" w:eastAsia="Times New Roman" w:hAnsi="Times New Roman"/>
                <w:lang w:eastAsia="hr-HR"/>
              </w:rPr>
              <w:t>sudjeluje kod provedbe godišnje revizije nadležnog tijela i provedbe proračunskog nadzora odnosno posebnih nadzora</w:t>
            </w:r>
          </w:p>
          <w:p w14:paraId="38A4B078" w14:textId="77777777" w:rsidR="00D965EA" w:rsidRPr="00DF3BB7" w:rsidRDefault="00D965EA" w:rsidP="00D965EA">
            <w:pPr>
              <w:numPr>
                <w:ilvl w:val="0"/>
                <w:numId w:val="17"/>
              </w:numPr>
              <w:spacing w:after="0" w:line="240" w:lineRule="auto"/>
              <w:jc w:val="both"/>
              <w:rPr>
                <w:rFonts w:ascii="Times New Roman" w:eastAsia="Times New Roman" w:hAnsi="Times New Roman"/>
              </w:rPr>
            </w:pPr>
            <w:r w:rsidRPr="00DF3BB7">
              <w:rPr>
                <w:rFonts w:ascii="Times New Roman" w:eastAsia="Times New Roman" w:hAnsi="Times New Roman"/>
                <w:lang w:eastAsia="hr-HR"/>
              </w:rPr>
              <w:t>izrađuje izvješće o obavljenim revizijama i aktivnostima unutarnje revizije, u skladu s propisima kojima se uređuje davanje izjave o fiskalnoj odgovornosti.</w:t>
            </w:r>
          </w:p>
          <w:p w14:paraId="2112B28E" w14:textId="77777777" w:rsidR="00D965EA" w:rsidRPr="00DF3BB7" w:rsidRDefault="00D965EA" w:rsidP="00D965EA">
            <w:pPr>
              <w:numPr>
                <w:ilvl w:val="0"/>
                <w:numId w:val="17"/>
              </w:numPr>
              <w:spacing w:after="0" w:line="240" w:lineRule="auto"/>
              <w:jc w:val="both"/>
              <w:rPr>
                <w:rFonts w:ascii="Times New Roman" w:eastAsia="Times New Roman" w:hAnsi="Times New Roman"/>
              </w:rPr>
            </w:pPr>
            <w:r w:rsidRPr="00DF3BB7">
              <w:rPr>
                <w:rFonts w:ascii="Times New Roman" w:eastAsia="Times New Roman" w:hAnsi="Times New Roman"/>
                <w:lang w:eastAsia="hr-HR"/>
              </w:rPr>
              <w:t>surađuje i razvija odnose s drugim strukovnim udruženjima i institucijama</w:t>
            </w:r>
          </w:p>
          <w:p w14:paraId="6558A596" w14:textId="77777777" w:rsidR="00D965EA" w:rsidRPr="00DF3BB7" w:rsidRDefault="00D965EA" w:rsidP="00D965EA">
            <w:pPr>
              <w:numPr>
                <w:ilvl w:val="0"/>
                <w:numId w:val="17"/>
              </w:numPr>
              <w:spacing w:after="0" w:line="240" w:lineRule="auto"/>
              <w:jc w:val="both"/>
              <w:rPr>
                <w:rFonts w:ascii="Times New Roman" w:eastAsia="Times New Roman" w:hAnsi="Times New Roman"/>
                <w:sz w:val="24"/>
                <w:szCs w:val="24"/>
              </w:rPr>
            </w:pPr>
            <w:r w:rsidRPr="00DF3BB7">
              <w:rPr>
                <w:rFonts w:ascii="Times New Roman" w:eastAsia="Times New Roman" w:hAnsi="Times New Roman"/>
                <w:lang w:eastAsia="hr-HR"/>
              </w:rPr>
              <w:t>obavlja i druge poslove iz područja unutarnje revizije po nalogu župana.</w:t>
            </w:r>
          </w:p>
        </w:tc>
      </w:tr>
    </w:tbl>
    <w:p w14:paraId="6654B342" w14:textId="77777777" w:rsidR="009A087C" w:rsidRPr="00D82CB2" w:rsidRDefault="009A087C" w:rsidP="009A087C">
      <w:pPr>
        <w:spacing w:after="0" w:line="240" w:lineRule="auto"/>
        <w:jc w:val="both"/>
        <w:rPr>
          <w:rFonts w:ascii="Times New Roman" w:eastAsia="Times New Roman" w:hAnsi="Times New Roman" w:cs="Times New Roman"/>
          <w:b/>
          <w:sz w:val="24"/>
          <w:szCs w:val="24"/>
          <w:u w:val="single"/>
          <w:lang w:eastAsia="hr-HR"/>
        </w:rPr>
      </w:pPr>
    </w:p>
    <w:p w14:paraId="5A6DCDBB" w14:textId="77777777" w:rsidR="009A087C" w:rsidRPr="00D82CB2" w:rsidRDefault="009A087C" w:rsidP="009A087C">
      <w:pPr>
        <w:spacing w:after="0" w:line="240" w:lineRule="auto"/>
        <w:jc w:val="both"/>
        <w:rPr>
          <w:rFonts w:ascii="Times New Roman" w:eastAsia="Times New Roman" w:hAnsi="Times New Roman" w:cs="Times New Roman"/>
          <w:b/>
          <w:sz w:val="24"/>
          <w:szCs w:val="24"/>
          <w:u w:val="single"/>
          <w:lang w:eastAsia="hr-HR"/>
        </w:rPr>
      </w:pPr>
    </w:p>
    <w:p w14:paraId="417A6835" w14:textId="77777777" w:rsidR="009A087C" w:rsidRPr="00D82CB2" w:rsidRDefault="009A087C" w:rsidP="009A087C">
      <w:pPr>
        <w:spacing w:after="0" w:line="240" w:lineRule="auto"/>
        <w:jc w:val="both"/>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TESTIRANJE KANDIDATA</w:t>
      </w:r>
    </w:p>
    <w:p w14:paraId="0FFC9AF7" w14:textId="77777777" w:rsidR="009A087C" w:rsidRPr="00D82CB2" w:rsidRDefault="009A087C" w:rsidP="009A087C">
      <w:pPr>
        <w:spacing w:after="0" w:line="240" w:lineRule="auto"/>
        <w:jc w:val="both"/>
        <w:rPr>
          <w:rFonts w:ascii="Times New Roman" w:eastAsia="Times New Roman" w:hAnsi="Times New Roman" w:cs="Times New Roman"/>
          <w:b/>
          <w:sz w:val="24"/>
          <w:szCs w:val="24"/>
          <w:lang w:eastAsia="hr-HR"/>
        </w:rPr>
      </w:pPr>
    </w:p>
    <w:p w14:paraId="68D1A3CF" w14:textId="58DCD894" w:rsidR="009A087C" w:rsidRPr="00D82CB2" w:rsidRDefault="009A087C" w:rsidP="009A087C">
      <w:pPr>
        <w:spacing w:after="0" w:line="240" w:lineRule="auto"/>
        <w:jc w:val="both"/>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b/>
          <w:sz w:val="24"/>
          <w:szCs w:val="24"/>
          <w:u w:val="single"/>
          <w:lang w:eastAsia="hr-HR"/>
        </w:rPr>
        <w:t xml:space="preserve">Pravni i drugi izvori za pripremanje kandidata za testiranje za radno mjesto PROČELNIK/CA </w:t>
      </w:r>
      <w:r>
        <w:rPr>
          <w:rFonts w:ascii="Times New Roman" w:eastAsia="Times New Roman" w:hAnsi="Times New Roman" w:cs="Times New Roman"/>
          <w:b/>
          <w:sz w:val="24"/>
          <w:szCs w:val="24"/>
          <w:u w:val="single"/>
          <w:lang w:eastAsia="hr-HR"/>
        </w:rPr>
        <w:t>SLUŽBE ZA UNUTARNJU REVIZIJU</w:t>
      </w:r>
    </w:p>
    <w:p w14:paraId="4D86313D" w14:textId="77777777" w:rsidR="009A087C" w:rsidRPr="00D82CB2" w:rsidRDefault="009A087C" w:rsidP="009A087C">
      <w:pPr>
        <w:spacing w:after="0" w:line="240" w:lineRule="auto"/>
        <w:jc w:val="both"/>
        <w:rPr>
          <w:rFonts w:ascii="Times New Roman" w:eastAsia="Times New Roman" w:hAnsi="Times New Roman" w:cs="Times New Roman"/>
          <w:b/>
          <w:sz w:val="24"/>
          <w:szCs w:val="24"/>
          <w:u w:val="single"/>
          <w:lang w:eastAsia="hr-HR"/>
        </w:rPr>
      </w:pPr>
    </w:p>
    <w:p w14:paraId="301BC05C" w14:textId="77777777" w:rsidR="009A087C" w:rsidRPr="00D82CB2" w:rsidRDefault="009A087C" w:rsidP="009A087C">
      <w:pPr>
        <w:spacing w:after="0" w:line="240" w:lineRule="auto"/>
        <w:ind w:left="360"/>
        <w:jc w:val="both"/>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Provjera znanja i sposobnosti  bitnih za obavljanje poslova radnog mjesta na koje se prima</w:t>
      </w:r>
    </w:p>
    <w:p w14:paraId="33AF630A" w14:textId="77777777" w:rsidR="009A087C" w:rsidRPr="00D82CB2" w:rsidRDefault="009A087C" w:rsidP="009A087C">
      <w:pPr>
        <w:spacing w:after="0" w:line="240" w:lineRule="auto"/>
        <w:jc w:val="both"/>
        <w:rPr>
          <w:rFonts w:ascii="Times New Roman" w:eastAsia="Times New Roman" w:hAnsi="Times New Roman" w:cs="Times New Roman"/>
          <w:b/>
          <w:sz w:val="24"/>
          <w:szCs w:val="24"/>
          <w:lang w:eastAsia="hr-HR"/>
        </w:rPr>
      </w:pPr>
    </w:p>
    <w:p w14:paraId="6A773366"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Pitanja kojim se testira provjera znanja i sposobnosti bitnih za obavljanje poslova radnog mjesta za koje je raspisan javni natječaj temelje se na sljedećim propisima:</w:t>
      </w:r>
    </w:p>
    <w:p w14:paraId="79FBB5CE"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p>
    <w:p w14:paraId="2171C75E" w14:textId="741B8D0B" w:rsidR="009A087C" w:rsidRPr="004F3D9D" w:rsidRDefault="002F4AAA" w:rsidP="002F4AAA">
      <w:pPr>
        <w:numPr>
          <w:ilvl w:val="0"/>
          <w:numId w:val="3"/>
        </w:numPr>
        <w:spacing w:after="0" w:line="240" w:lineRule="auto"/>
        <w:contextualSpacing/>
        <w:jc w:val="both"/>
        <w:rPr>
          <w:rFonts w:ascii="Times New Roman" w:eastAsia="Times New Roman" w:hAnsi="Times New Roman" w:cs="Times New Roman"/>
          <w:sz w:val="24"/>
          <w:szCs w:val="24"/>
          <w:lang w:eastAsia="hr-HR"/>
        </w:rPr>
      </w:pPr>
      <w:r w:rsidRPr="004F3D9D">
        <w:rPr>
          <w:rFonts w:ascii="Times New Roman" w:eastAsia="Times New Roman" w:hAnsi="Times New Roman" w:cs="Times New Roman"/>
          <w:sz w:val="24"/>
          <w:szCs w:val="24"/>
          <w:lang w:eastAsia="hr-HR"/>
        </w:rPr>
        <w:t>Zakon o sustavu unutarnjih kontrola</w:t>
      </w:r>
      <w:r w:rsidR="00F5261C" w:rsidRPr="004F3D9D">
        <w:rPr>
          <w:rFonts w:ascii="Times New Roman" w:eastAsia="Times New Roman" w:hAnsi="Times New Roman" w:cs="Times New Roman"/>
          <w:sz w:val="24"/>
          <w:szCs w:val="24"/>
          <w:lang w:eastAsia="hr-HR"/>
        </w:rPr>
        <w:t xml:space="preserve"> u</w:t>
      </w:r>
      <w:r w:rsidRPr="004F3D9D">
        <w:rPr>
          <w:rFonts w:ascii="Times New Roman" w:eastAsia="Times New Roman" w:hAnsi="Times New Roman" w:cs="Times New Roman"/>
          <w:sz w:val="24"/>
          <w:szCs w:val="24"/>
          <w:lang w:eastAsia="hr-HR"/>
        </w:rPr>
        <w:t xml:space="preserve"> javnom sektoru („Narodne novine“ broj 78/15, 102/19)</w:t>
      </w:r>
    </w:p>
    <w:p w14:paraId="47EDDF89" w14:textId="06F6C718" w:rsidR="009A087C" w:rsidRPr="004F3D9D" w:rsidRDefault="009A087C" w:rsidP="002F4AAA">
      <w:pPr>
        <w:pStyle w:val="Odlomakpopisa"/>
        <w:numPr>
          <w:ilvl w:val="0"/>
          <w:numId w:val="3"/>
        </w:numPr>
        <w:spacing w:after="0" w:line="240" w:lineRule="auto"/>
        <w:jc w:val="both"/>
        <w:rPr>
          <w:rFonts w:ascii="Times New Roman" w:eastAsia="Times New Roman" w:hAnsi="Times New Roman" w:cs="Times New Roman"/>
          <w:sz w:val="24"/>
          <w:szCs w:val="24"/>
          <w:lang w:eastAsia="hr-HR"/>
        </w:rPr>
      </w:pPr>
      <w:r w:rsidRPr="004F3D9D">
        <w:rPr>
          <w:rFonts w:ascii="Times New Roman" w:eastAsia="Times New Roman" w:hAnsi="Times New Roman" w:cs="Times New Roman"/>
          <w:sz w:val="24"/>
          <w:szCs w:val="24"/>
          <w:lang w:eastAsia="hr-HR"/>
        </w:rPr>
        <w:t>Zakon o proračunu („Narodne novine“ broj 144/21)</w:t>
      </w:r>
    </w:p>
    <w:p w14:paraId="6B215604" w14:textId="30B6C08D" w:rsidR="004F3D9D" w:rsidRPr="004F3D9D" w:rsidRDefault="004F3D9D" w:rsidP="004F3D9D">
      <w:pPr>
        <w:numPr>
          <w:ilvl w:val="0"/>
          <w:numId w:val="3"/>
        </w:numPr>
        <w:spacing w:after="0" w:line="240" w:lineRule="auto"/>
        <w:rPr>
          <w:rFonts w:ascii="Times New Roman" w:hAnsi="Times New Roman" w:cs="Times New Roman"/>
          <w:color w:val="000000"/>
          <w:sz w:val="24"/>
          <w:szCs w:val="24"/>
        </w:rPr>
      </w:pPr>
      <w:r w:rsidRPr="004F3D9D">
        <w:rPr>
          <w:rFonts w:ascii="Times New Roman" w:hAnsi="Times New Roman" w:cs="Times New Roman"/>
          <w:color w:val="000000"/>
          <w:sz w:val="24"/>
          <w:szCs w:val="24"/>
        </w:rPr>
        <w:t>Zakon o računovodstvu (</w:t>
      </w:r>
      <w:r w:rsidRPr="004F3D9D">
        <w:rPr>
          <w:rFonts w:ascii="Times New Roman" w:eastAsia="Times New Roman" w:hAnsi="Times New Roman" w:cs="Times New Roman"/>
          <w:sz w:val="24"/>
          <w:szCs w:val="24"/>
          <w:lang w:eastAsia="hr-HR"/>
        </w:rPr>
        <w:t>Narodne novine“ broj</w:t>
      </w:r>
      <w:r w:rsidRPr="004F3D9D">
        <w:rPr>
          <w:rFonts w:ascii="Times New Roman" w:hAnsi="Times New Roman" w:cs="Times New Roman"/>
          <w:color w:val="000000"/>
          <w:sz w:val="24"/>
          <w:szCs w:val="24"/>
        </w:rPr>
        <w:t> </w:t>
      </w:r>
      <w:hyperlink r:id="rId6" w:tgtFrame="_blank" w:history="1">
        <w:r w:rsidRPr="004F3D9D">
          <w:rPr>
            <w:rStyle w:val="Hiperveza"/>
            <w:rFonts w:ascii="Times New Roman" w:hAnsi="Times New Roman" w:cs="Times New Roman"/>
            <w:color w:val="000000"/>
            <w:sz w:val="24"/>
            <w:szCs w:val="24"/>
            <w:u w:val="none"/>
          </w:rPr>
          <w:t>78/15</w:t>
        </w:r>
      </w:hyperlink>
      <w:r w:rsidRPr="004F3D9D">
        <w:rPr>
          <w:rFonts w:ascii="Times New Roman" w:hAnsi="Times New Roman" w:cs="Times New Roman"/>
          <w:color w:val="000000"/>
          <w:sz w:val="24"/>
          <w:szCs w:val="24"/>
        </w:rPr>
        <w:t>, </w:t>
      </w:r>
      <w:hyperlink r:id="rId7" w:tgtFrame="_blank" w:history="1">
        <w:r w:rsidRPr="004F3D9D">
          <w:rPr>
            <w:rStyle w:val="Hiperveza"/>
            <w:rFonts w:ascii="Times New Roman" w:hAnsi="Times New Roman" w:cs="Times New Roman"/>
            <w:color w:val="000000"/>
            <w:sz w:val="24"/>
            <w:szCs w:val="24"/>
            <w:u w:val="none"/>
          </w:rPr>
          <w:t>134/15</w:t>
        </w:r>
      </w:hyperlink>
      <w:r w:rsidRPr="004F3D9D">
        <w:rPr>
          <w:rFonts w:ascii="Times New Roman" w:hAnsi="Times New Roman" w:cs="Times New Roman"/>
          <w:color w:val="000000"/>
          <w:sz w:val="24"/>
          <w:szCs w:val="24"/>
        </w:rPr>
        <w:t>, </w:t>
      </w:r>
      <w:hyperlink r:id="rId8" w:tgtFrame="_blank" w:history="1">
        <w:r w:rsidRPr="004F3D9D">
          <w:rPr>
            <w:rStyle w:val="Hiperveza"/>
            <w:rFonts w:ascii="Times New Roman" w:hAnsi="Times New Roman" w:cs="Times New Roman"/>
            <w:color w:val="000000"/>
            <w:sz w:val="24"/>
            <w:szCs w:val="24"/>
            <w:u w:val="none"/>
          </w:rPr>
          <w:t>120/16</w:t>
        </w:r>
      </w:hyperlink>
      <w:r w:rsidRPr="004F3D9D">
        <w:rPr>
          <w:rFonts w:ascii="Times New Roman" w:hAnsi="Times New Roman" w:cs="Times New Roman"/>
          <w:color w:val="000000"/>
          <w:sz w:val="24"/>
          <w:szCs w:val="24"/>
        </w:rPr>
        <w:t xml:space="preserve">, </w:t>
      </w:r>
      <w:hyperlink r:id="rId9" w:tgtFrame="_blank" w:history="1">
        <w:r w:rsidRPr="004F3D9D">
          <w:rPr>
            <w:rStyle w:val="Hiperveza"/>
            <w:rFonts w:ascii="Times New Roman" w:hAnsi="Times New Roman" w:cs="Times New Roman"/>
            <w:color w:val="000000"/>
            <w:sz w:val="24"/>
            <w:szCs w:val="24"/>
            <w:u w:val="none"/>
          </w:rPr>
          <w:t>116/18</w:t>
        </w:r>
      </w:hyperlink>
      <w:r w:rsidR="005D0F91">
        <w:rPr>
          <w:rStyle w:val="Hiperveza"/>
          <w:rFonts w:ascii="Times New Roman" w:hAnsi="Times New Roman" w:cs="Times New Roman"/>
          <w:color w:val="000000"/>
          <w:sz w:val="24"/>
          <w:szCs w:val="24"/>
          <w:u w:val="none"/>
        </w:rPr>
        <w:t>., 42/20</w:t>
      </w:r>
      <w:r w:rsidR="005D0F91">
        <w:rPr>
          <w:rFonts w:ascii="Times New Roman" w:hAnsi="Times New Roman" w:cs="Times New Roman"/>
          <w:color w:val="000000"/>
          <w:sz w:val="24"/>
          <w:szCs w:val="24"/>
        </w:rPr>
        <w:t>,47/20.,</w:t>
      </w:r>
      <w:r w:rsidRPr="004F3D9D">
        <w:rPr>
          <w:rFonts w:ascii="Times New Roman" w:hAnsi="Times New Roman" w:cs="Times New Roman"/>
          <w:color w:val="000000"/>
          <w:sz w:val="24"/>
          <w:szCs w:val="24"/>
        </w:rPr>
        <w:t xml:space="preserve"> 114/22)</w:t>
      </w:r>
    </w:p>
    <w:p w14:paraId="78EDD927" w14:textId="006AC9CE" w:rsidR="004F3D9D" w:rsidRPr="004F3D9D" w:rsidRDefault="004F3D9D" w:rsidP="004F3D9D">
      <w:pPr>
        <w:numPr>
          <w:ilvl w:val="0"/>
          <w:numId w:val="3"/>
        </w:numPr>
        <w:spacing w:after="0" w:line="240" w:lineRule="auto"/>
        <w:rPr>
          <w:rFonts w:ascii="Times New Roman" w:hAnsi="Times New Roman" w:cs="Times New Roman"/>
          <w:color w:val="000000"/>
          <w:sz w:val="24"/>
          <w:szCs w:val="24"/>
        </w:rPr>
      </w:pPr>
      <w:r w:rsidRPr="004F3D9D">
        <w:rPr>
          <w:rFonts w:ascii="Times New Roman" w:hAnsi="Times New Roman" w:cs="Times New Roman"/>
          <w:color w:val="000000"/>
          <w:sz w:val="24"/>
          <w:szCs w:val="24"/>
        </w:rPr>
        <w:t>Zakon o fiskalnoj odgovornosti (</w:t>
      </w:r>
      <w:r w:rsidRPr="004F3D9D">
        <w:rPr>
          <w:rFonts w:ascii="Times New Roman" w:eastAsia="Times New Roman" w:hAnsi="Times New Roman" w:cs="Times New Roman"/>
          <w:sz w:val="24"/>
          <w:szCs w:val="24"/>
          <w:lang w:eastAsia="hr-HR"/>
        </w:rPr>
        <w:t>Narodne novine“ br</w:t>
      </w:r>
      <w:r w:rsidR="00795E57">
        <w:rPr>
          <w:rFonts w:ascii="Times New Roman" w:eastAsia="Times New Roman" w:hAnsi="Times New Roman" w:cs="Times New Roman"/>
          <w:sz w:val="24"/>
          <w:szCs w:val="24"/>
          <w:lang w:eastAsia="hr-HR"/>
        </w:rPr>
        <w:t>oj</w:t>
      </w:r>
      <w:r w:rsidRPr="004F3D9D">
        <w:rPr>
          <w:rFonts w:ascii="Times New Roman" w:hAnsi="Times New Roman" w:cs="Times New Roman"/>
          <w:color w:val="000000"/>
          <w:sz w:val="24"/>
          <w:szCs w:val="24"/>
        </w:rPr>
        <w:t> </w:t>
      </w:r>
      <w:hyperlink r:id="rId10" w:tgtFrame="_blank" w:history="1">
        <w:r w:rsidRPr="004F3D9D">
          <w:rPr>
            <w:rStyle w:val="Hiperveza"/>
            <w:rFonts w:ascii="Times New Roman" w:hAnsi="Times New Roman" w:cs="Times New Roman"/>
            <w:color w:val="000000"/>
            <w:sz w:val="24"/>
            <w:szCs w:val="24"/>
            <w:u w:val="none"/>
          </w:rPr>
          <w:t>111/18</w:t>
        </w:r>
      </w:hyperlink>
      <w:r w:rsidRPr="004F3D9D">
        <w:rPr>
          <w:rFonts w:ascii="Times New Roman" w:hAnsi="Times New Roman" w:cs="Times New Roman"/>
          <w:color w:val="000000"/>
          <w:sz w:val="24"/>
          <w:szCs w:val="24"/>
        </w:rPr>
        <w:t xml:space="preserve"> i 41/20)</w:t>
      </w:r>
    </w:p>
    <w:p w14:paraId="06FD0AB5" w14:textId="098CC0F4" w:rsidR="004F3D9D" w:rsidRPr="004F3D9D" w:rsidRDefault="004F3D9D" w:rsidP="004F3D9D">
      <w:pPr>
        <w:numPr>
          <w:ilvl w:val="0"/>
          <w:numId w:val="3"/>
        </w:numPr>
        <w:spacing w:after="0" w:line="240" w:lineRule="auto"/>
        <w:rPr>
          <w:rFonts w:ascii="Times New Roman" w:hAnsi="Times New Roman" w:cs="Times New Roman"/>
          <w:color w:val="000000"/>
          <w:sz w:val="24"/>
          <w:szCs w:val="24"/>
        </w:rPr>
      </w:pPr>
      <w:r w:rsidRPr="004F3D9D">
        <w:rPr>
          <w:rFonts w:ascii="Times New Roman" w:hAnsi="Times New Roman" w:cs="Times New Roman"/>
          <w:color w:val="000000"/>
          <w:sz w:val="24"/>
          <w:szCs w:val="24"/>
        </w:rPr>
        <w:t>Pravilnik o sustavu unutarnjih kontrola u javnom sektoru (</w:t>
      </w:r>
      <w:r w:rsidRPr="004F3D9D">
        <w:rPr>
          <w:rFonts w:ascii="Times New Roman" w:eastAsia="Times New Roman" w:hAnsi="Times New Roman" w:cs="Times New Roman"/>
          <w:sz w:val="24"/>
          <w:szCs w:val="24"/>
          <w:lang w:eastAsia="hr-HR"/>
        </w:rPr>
        <w:t>Narodne novine“ broj</w:t>
      </w:r>
      <w:r w:rsidRPr="004F3D9D">
        <w:rPr>
          <w:rFonts w:ascii="Times New Roman" w:hAnsi="Times New Roman" w:cs="Times New Roman"/>
          <w:color w:val="000000"/>
          <w:sz w:val="24"/>
          <w:szCs w:val="24"/>
        </w:rPr>
        <w:t> </w:t>
      </w:r>
      <w:hyperlink r:id="rId11" w:tgtFrame="_blank" w:history="1">
        <w:r w:rsidRPr="004F3D9D">
          <w:rPr>
            <w:rStyle w:val="Hiperveza"/>
            <w:rFonts w:ascii="Times New Roman" w:hAnsi="Times New Roman" w:cs="Times New Roman"/>
            <w:color w:val="000000"/>
            <w:sz w:val="24"/>
            <w:szCs w:val="24"/>
            <w:u w:val="none"/>
          </w:rPr>
          <w:t>58/16</w:t>
        </w:r>
      </w:hyperlink>
      <w:r w:rsidRPr="004F3D9D">
        <w:rPr>
          <w:rFonts w:ascii="Times New Roman" w:hAnsi="Times New Roman" w:cs="Times New Roman"/>
          <w:color w:val="000000"/>
          <w:sz w:val="24"/>
          <w:szCs w:val="24"/>
        </w:rPr>
        <w:t>) </w:t>
      </w:r>
    </w:p>
    <w:p w14:paraId="32802115" w14:textId="77777777" w:rsidR="004F3D9D" w:rsidRDefault="004F3D9D" w:rsidP="004F3D9D">
      <w:pPr>
        <w:pStyle w:val="Odlomakpopisa"/>
        <w:numPr>
          <w:ilvl w:val="0"/>
          <w:numId w:val="3"/>
        </w:numPr>
        <w:spacing w:after="0" w:line="240" w:lineRule="auto"/>
        <w:jc w:val="both"/>
        <w:rPr>
          <w:rFonts w:ascii="Times New Roman" w:hAnsi="Times New Roman" w:cs="Times New Roman"/>
          <w:sz w:val="24"/>
          <w:szCs w:val="24"/>
        </w:rPr>
      </w:pPr>
      <w:r w:rsidRPr="004F3D9D">
        <w:rPr>
          <w:rFonts w:ascii="Times New Roman" w:hAnsi="Times New Roman" w:cs="Times New Roman"/>
          <w:sz w:val="24"/>
          <w:szCs w:val="24"/>
        </w:rPr>
        <w:t>Zakon o lokalnoj i područnoj (regionalnoj) samoupravi („Narodne novine“ broj 33/01, 60/01-vjerodostojno tumačenje, 129/05, 109/07, 125/08, 36/09,150/11,144/12,19/13, 137/15, 123/17,98/19, 144/20 )</w:t>
      </w:r>
    </w:p>
    <w:p w14:paraId="15F151EB" w14:textId="6C4A033F" w:rsidR="0074495C" w:rsidRDefault="0074495C" w:rsidP="004F3D9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službenicima i namještenicima u lokalnoj i područnoj (regionalnoj) samoupravi („Narodne novine“ broj 86/08, 61/11, 4/18, 112/19)</w:t>
      </w:r>
    </w:p>
    <w:p w14:paraId="13656346" w14:textId="3912B3EE" w:rsidR="00795E57" w:rsidRPr="004F3D9D" w:rsidRDefault="00795E57" w:rsidP="004F3D9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uredskom poslovanju („</w:t>
      </w:r>
      <w:r>
        <w:rPr>
          <w:rFonts w:ascii="Times New Roman" w:hAnsi="Times New Roman" w:cs="Times New Roman"/>
          <w:sz w:val="24"/>
          <w:szCs w:val="24"/>
        </w:rPr>
        <w:t xml:space="preserve">Narodne novine“ broj </w:t>
      </w:r>
      <w:r>
        <w:rPr>
          <w:rFonts w:ascii="Times New Roman" w:hAnsi="Times New Roman" w:cs="Times New Roman"/>
          <w:sz w:val="24"/>
          <w:szCs w:val="24"/>
        </w:rPr>
        <w:t>75/21)</w:t>
      </w:r>
    </w:p>
    <w:p w14:paraId="10E3D217" w14:textId="77777777" w:rsidR="00C14A11" w:rsidRPr="004F3D9D" w:rsidRDefault="00C14A11" w:rsidP="004F3D9D">
      <w:pPr>
        <w:pStyle w:val="Odlomakpopisa"/>
        <w:spacing w:after="0" w:line="240" w:lineRule="auto"/>
        <w:ind w:left="420"/>
        <w:jc w:val="both"/>
        <w:rPr>
          <w:rFonts w:ascii="Times New Roman" w:eastAsia="Times New Roman" w:hAnsi="Times New Roman" w:cs="Times New Roman"/>
          <w:sz w:val="24"/>
          <w:szCs w:val="24"/>
          <w:lang w:eastAsia="hr-HR"/>
        </w:rPr>
      </w:pPr>
    </w:p>
    <w:p w14:paraId="650E4F73" w14:textId="77777777" w:rsidR="009A087C" w:rsidRPr="00D64234" w:rsidRDefault="009A087C" w:rsidP="009A087C">
      <w:pPr>
        <w:spacing w:after="0" w:line="240" w:lineRule="auto"/>
        <w:ind w:left="420"/>
        <w:contextualSpacing/>
        <w:jc w:val="both"/>
        <w:rPr>
          <w:rFonts w:ascii="Times New Roman" w:eastAsia="Times New Roman" w:hAnsi="Times New Roman" w:cs="Times New Roman"/>
          <w:color w:val="FF0000"/>
          <w:sz w:val="24"/>
          <w:szCs w:val="24"/>
          <w:lang w:eastAsia="hr-HR"/>
        </w:rPr>
      </w:pPr>
    </w:p>
    <w:p w14:paraId="710AEE01" w14:textId="77777777" w:rsidR="009A087C" w:rsidRPr="00D82CB2" w:rsidRDefault="009A087C" w:rsidP="009A087C">
      <w:pPr>
        <w:spacing w:after="0" w:line="240" w:lineRule="auto"/>
        <w:ind w:left="420"/>
        <w:contextualSpacing/>
        <w:jc w:val="both"/>
        <w:rPr>
          <w:rFonts w:ascii="Times New Roman" w:eastAsia="Times New Roman" w:hAnsi="Times New Roman" w:cs="Times New Roman"/>
          <w:color w:val="FF0000"/>
          <w:sz w:val="24"/>
          <w:szCs w:val="24"/>
          <w:lang w:eastAsia="hr-HR"/>
        </w:rPr>
      </w:pPr>
    </w:p>
    <w:p w14:paraId="6C331224" w14:textId="77777777" w:rsidR="009A087C" w:rsidRPr="00D82CB2" w:rsidRDefault="009A087C" w:rsidP="00044204">
      <w:pPr>
        <w:spacing w:after="0" w:line="240" w:lineRule="auto"/>
        <w:contextualSpacing/>
        <w:jc w:val="both"/>
        <w:rPr>
          <w:rFonts w:ascii="Times New Roman" w:eastAsia="Times New Roman" w:hAnsi="Times New Roman" w:cs="Times New Roman"/>
          <w:sz w:val="24"/>
          <w:szCs w:val="24"/>
          <w:lang w:eastAsia="hr-HR"/>
        </w:rPr>
      </w:pPr>
    </w:p>
    <w:p w14:paraId="3FA66BAB" w14:textId="77777777" w:rsidR="009A087C" w:rsidRPr="00D82CB2" w:rsidRDefault="009A087C" w:rsidP="009A087C">
      <w:pPr>
        <w:spacing w:after="0" w:line="240" w:lineRule="auto"/>
        <w:jc w:val="both"/>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b/>
          <w:sz w:val="24"/>
          <w:szCs w:val="24"/>
          <w:u w:val="single"/>
          <w:lang w:eastAsia="hr-HR"/>
        </w:rPr>
        <w:t>Podaci o plaći</w:t>
      </w:r>
    </w:p>
    <w:p w14:paraId="6E7D56DC" w14:textId="77777777" w:rsidR="009A087C" w:rsidRPr="00D82CB2" w:rsidRDefault="009A087C" w:rsidP="009A087C">
      <w:pPr>
        <w:spacing w:after="0" w:line="240" w:lineRule="auto"/>
        <w:jc w:val="both"/>
        <w:rPr>
          <w:rFonts w:ascii="Times New Roman" w:eastAsia="Times New Roman" w:hAnsi="Times New Roman" w:cs="Times New Roman"/>
          <w:sz w:val="24"/>
          <w:szCs w:val="24"/>
          <w:u w:val="single"/>
          <w:lang w:eastAsia="hr-HR"/>
        </w:rPr>
      </w:pPr>
    </w:p>
    <w:p w14:paraId="597A2AA9"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Plaću službenika čini umnožak koeficijenta složenosti poslova radnog mjesta na koje je službenik raspoređen i osnovice za obračun plaće, uvećan za 0,5% za svaku navršenu godinu radnog staža.</w:t>
      </w:r>
    </w:p>
    <w:p w14:paraId="3EC36F3C" w14:textId="78E173CA"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Koeficijent složenosti poslova navedenog radnog mjesta pročelnika je 3,</w:t>
      </w:r>
      <w:r w:rsidR="00044204">
        <w:rPr>
          <w:rFonts w:ascii="Times New Roman" w:eastAsia="Times New Roman" w:hAnsi="Times New Roman" w:cs="Times New Roman"/>
          <w:sz w:val="24"/>
          <w:szCs w:val="24"/>
          <w:lang w:eastAsia="hr-HR"/>
        </w:rPr>
        <w:t>75</w:t>
      </w:r>
      <w:r w:rsidRPr="00D82CB2">
        <w:rPr>
          <w:rFonts w:ascii="Times New Roman" w:eastAsia="Times New Roman" w:hAnsi="Times New Roman" w:cs="Times New Roman"/>
          <w:sz w:val="24"/>
          <w:szCs w:val="24"/>
          <w:lang w:eastAsia="hr-HR"/>
        </w:rPr>
        <w:t xml:space="preserve"> uz osnovicu za izračun plaće u iznosu od 4.</w:t>
      </w:r>
      <w:r w:rsidR="00044204">
        <w:rPr>
          <w:rFonts w:ascii="Times New Roman" w:eastAsia="Times New Roman" w:hAnsi="Times New Roman" w:cs="Times New Roman"/>
          <w:sz w:val="24"/>
          <w:szCs w:val="24"/>
          <w:lang w:eastAsia="hr-HR"/>
        </w:rPr>
        <w:t>856</w:t>
      </w:r>
      <w:r w:rsidRPr="00D82CB2">
        <w:rPr>
          <w:rFonts w:ascii="Times New Roman" w:eastAsia="Times New Roman" w:hAnsi="Times New Roman" w:cs="Times New Roman"/>
          <w:sz w:val="24"/>
          <w:szCs w:val="24"/>
          <w:lang w:eastAsia="hr-HR"/>
        </w:rPr>
        <w:t>,</w:t>
      </w:r>
      <w:r w:rsidR="00044204">
        <w:rPr>
          <w:rFonts w:ascii="Times New Roman" w:eastAsia="Times New Roman" w:hAnsi="Times New Roman" w:cs="Times New Roman"/>
          <w:sz w:val="24"/>
          <w:szCs w:val="24"/>
          <w:lang w:eastAsia="hr-HR"/>
        </w:rPr>
        <w:t>00</w:t>
      </w:r>
      <w:r w:rsidRPr="00D82CB2">
        <w:rPr>
          <w:rFonts w:ascii="Times New Roman" w:eastAsia="Times New Roman" w:hAnsi="Times New Roman" w:cs="Times New Roman"/>
          <w:sz w:val="24"/>
          <w:szCs w:val="24"/>
          <w:lang w:eastAsia="hr-HR"/>
        </w:rPr>
        <w:t xml:space="preserve"> kuna bruto. </w:t>
      </w:r>
    </w:p>
    <w:p w14:paraId="6A8F2277"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Dodatak na radni staž izračunava se tako da se umnožak osnovice i  koeficijenta radnog mjesta pomnoži sa 0,5% za svaku navršenu godinu radnog staža.</w:t>
      </w:r>
    </w:p>
    <w:p w14:paraId="3D5947C6"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p>
    <w:p w14:paraId="252342AF"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Prethodnoj provjeri znanja i sposobnosti kandidata mogu pristupiti samo kandidati koji ispunjavaju formalne uvjete natječaja. </w:t>
      </w:r>
    </w:p>
    <w:p w14:paraId="54C1FF8D"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p>
    <w:p w14:paraId="3175A51B" w14:textId="77777777" w:rsidR="009A087C" w:rsidRPr="00D82CB2" w:rsidRDefault="009A087C" w:rsidP="009A087C">
      <w:pPr>
        <w:spacing w:after="0" w:line="240" w:lineRule="auto"/>
        <w:jc w:val="center"/>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b/>
          <w:sz w:val="24"/>
          <w:szCs w:val="24"/>
          <w:u w:val="single"/>
          <w:lang w:eastAsia="hr-HR"/>
        </w:rPr>
        <w:t>PRAVILA I POSTUPAK TESTIRANJA</w:t>
      </w:r>
    </w:p>
    <w:p w14:paraId="094BD155" w14:textId="77777777" w:rsidR="009A087C" w:rsidRPr="00D82CB2" w:rsidRDefault="009A087C" w:rsidP="009A087C">
      <w:pPr>
        <w:spacing w:after="0" w:line="240" w:lineRule="auto"/>
        <w:jc w:val="both"/>
        <w:rPr>
          <w:rFonts w:ascii="Times New Roman" w:eastAsia="Times New Roman" w:hAnsi="Times New Roman" w:cs="Times New Roman"/>
          <w:b/>
          <w:sz w:val="24"/>
          <w:szCs w:val="24"/>
          <w:u w:val="single"/>
          <w:lang w:eastAsia="hr-HR"/>
        </w:rPr>
      </w:pPr>
    </w:p>
    <w:p w14:paraId="3CAA5929" w14:textId="77777777" w:rsidR="009A087C" w:rsidRPr="00D82CB2" w:rsidRDefault="009A087C" w:rsidP="009A087C">
      <w:pPr>
        <w:spacing w:after="0" w:line="240" w:lineRule="auto"/>
        <w:ind w:firstLine="708"/>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6E2B44F8"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p>
    <w:p w14:paraId="0D01DE73"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Po utvrđivanju identiteta, kandidatima će biti podijeljena pitanja za provjeru znanja.</w:t>
      </w:r>
    </w:p>
    <w:p w14:paraId="1BBF9B1A"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Navedena pisana  provjera traje 60 minuta .</w:t>
      </w:r>
    </w:p>
    <w:p w14:paraId="20ADE633"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Kandidati su se dužni pridržavati utvrđenog vremena i rasporeda testiranja.</w:t>
      </w:r>
    </w:p>
    <w:p w14:paraId="4A64FD61"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p>
    <w:p w14:paraId="1F595DB0" w14:textId="77777777" w:rsidR="009A087C" w:rsidRPr="00D82CB2" w:rsidRDefault="009A087C" w:rsidP="009A087C">
      <w:pPr>
        <w:spacing w:after="0" w:line="240" w:lineRule="auto"/>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sz w:val="24"/>
          <w:szCs w:val="24"/>
          <w:lang w:eastAsia="hr-HR"/>
        </w:rPr>
        <w:t xml:space="preserve">Za vrijeme provjere znanja i sposobnosti </w:t>
      </w:r>
      <w:r w:rsidRPr="00D82CB2">
        <w:rPr>
          <w:rFonts w:ascii="Times New Roman" w:eastAsia="Times New Roman" w:hAnsi="Times New Roman" w:cs="Times New Roman"/>
          <w:b/>
          <w:sz w:val="24"/>
          <w:szCs w:val="24"/>
          <w:u w:val="single"/>
          <w:lang w:eastAsia="hr-HR"/>
        </w:rPr>
        <w:t>nije dopušteno:</w:t>
      </w:r>
    </w:p>
    <w:p w14:paraId="426BEE8C" w14:textId="77777777" w:rsidR="009A087C" w:rsidRPr="00D82CB2" w:rsidRDefault="009A087C" w:rsidP="009A087C">
      <w:pPr>
        <w:numPr>
          <w:ilvl w:val="0"/>
          <w:numId w:val="2"/>
        </w:num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koristiti se bilo kakvom literaturom odnosno bilješkama;</w:t>
      </w:r>
    </w:p>
    <w:p w14:paraId="41AB40E2" w14:textId="77777777" w:rsidR="009A087C" w:rsidRPr="00D82CB2" w:rsidRDefault="009A087C" w:rsidP="009A087C">
      <w:pPr>
        <w:numPr>
          <w:ilvl w:val="0"/>
          <w:numId w:val="2"/>
        </w:num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koristiti mobitel ili druga komunikacijska sredstva;</w:t>
      </w:r>
    </w:p>
    <w:p w14:paraId="61E4F7A4" w14:textId="77777777" w:rsidR="009A087C" w:rsidRPr="00D82CB2" w:rsidRDefault="009A087C" w:rsidP="009A087C">
      <w:pPr>
        <w:numPr>
          <w:ilvl w:val="0"/>
          <w:numId w:val="2"/>
        </w:num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napuštati prostoriju u kojoj se provjera odvija:</w:t>
      </w:r>
    </w:p>
    <w:p w14:paraId="27FD2ABE" w14:textId="77777777" w:rsidR="009A087C" w:rsidRPr="00D82CB2" w:rsidRDefault="009A087C" w:rsidP="009A087C">
      <w:pPr>
        <w:numPr>
          <w:ilvl w:val="0"/>
          <w:numId w:val="2"/>
        </w:num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razgovarati s ostalim kandidatima</w:t>
      </w:r>
    </w:p>
    <w:p w14:paraId="365D7E89"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niti na bilo koji drugi način remetiti koncentraciju kandidata.</w:t>
      </w:r>
    </w:p>
    <w:p w14:paraId="3BCC1A7F"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p>
    <w:p w14:paraId="202153FA"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Kandidati koji će se ponašati neprimjereno ili će prekršiti jedno od gore navedenih pravila biti će udaljeni s testiranja, a njihov rezultat i rad Povjerenstvo neće bodovati.</w:t>
      </w:r>
    </w:p>
    <w:p w14:paraId="399F6F7E"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p>
    <w:p w14:paraId="34850E2A"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Prethodna provjera znanja i sposobnosti sastoji se od pisanog testiranja i intervjua.</w:t>
      </w:r>
    </w:p>
    <w:p w14:paraId="6F7D2F7B"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Za svaki dio provjere znanja dodjeljuje se od 1 do 10 bodova. </w:t>
      </w:r>
    </w:p>
    <w:p w14:paraId="309373CD"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Intervju se provodi samo s kandidatima koji su ostvarili najmanje 50% ukupnog broja bodova na testiranju.</w:t>
      </w:r>
    </w:p>
    <w:p w14:paraId="23CE4B87"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Rezultati intervjua boduju se na isti način kao i testiranje.</w:t>
      </w:r>
    </w:p>
    <w:p w14:paraId="3C343B88"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Kandidati koji su pristupili  testiranju imaju pravo uvida u rezultate provedenog postupka.</w:t>
      </w:r>
    </w:p>
    <w:p w14:paraId="3ADCA0CE"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Nakon provedenog testiranja i intervjua Povjerenstvo  utvrđuje rang listu kandidata prema ukupnom broju bodova ostvarenih na testiranju i intervjuu.</w:t>
      </w:r>
    </w:p>
    <w:p w14:paraId="3D11D4DB"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Vrijeme održavanja prethodne provjere znanja i sposobnosti kandidata bit će objavljeno na ovoj web stranici te na oglasnoj ploči Varaždinske županije, najkasnije pet dana prije održavanja provjere.</w:t>
      </w:r>
    </w:p>
    <w:p w14:paraId="701F9D1D" w14:textId="77777777" w:rsidR="009A087C" w:rsidRPr="00D82CB2" w:rsidRDefault="009A087C" w:rsidP="009A087C">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Izabrani kandidat mora dostaviti uvjerenje o zdravstvenoj sposobnosti prije donošenja  rješenja o imenovanju.</w:t>
      </w:r>
    </w:p>
    <w:p w14:paraId="07DB4D49" w14:textId="77777777" w:rsidR="009A087C" w:rsidRPr="00D82CB2" w:rsidRDefault="009A087C" w:rsidP="009A087C">
      <w:pPr>
        <w:spacing w:after="0" w:line="240" w:lineRule="auto"/>
        <w:rPr>
          <w:rFonts w:ascii="Times New Roman" w:eastAsia="Times New Roman" w:hAnsi="Times New Roman" w:cs="Times New Roman"/>
          <w:sz w:val="24"/>
          <w:szCs w:val="24"/>
          <w:lang w:eastAsia="hr-HR"/>
        </w:rPr>
      </w:pPr>
    </w:p>
    <w:p w14:paraId="11F530AD" w14:textId="1D8D8037" w:rsidR="009A087C" w:rsidRPr="00795E57" w:rsidRDefault="009A087C" w:rsidP="00795E57">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                                                                                            VARAŽDINSKA ŽUPANIJA</w:t>
      </w:r>
    </w:p>
    <w:p w14:paraId="01ADABE1" w14:textId="77777777" w:rsidR="00F7304E" w:rsidRDefault="00F7304E"/>
    <w:sectPr w:rsidR="00F73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Century_Schoolbk-Normal">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82F2F53"/>
    <w:multiLevelType w:val="hybridMultilevel"/>
    <w:tmpl w:val="8A94B81E"/>
    <w:lvl w:ilvl="0" w:tplc="1A14DB2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6F1C7C"/>
    <w:multiLevelType w:val="hybridMultilevel"/>
    <w:tmpl w:val="24FC1B7C"/>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141C23BC"/>
    <w:multiLevelType w:val="hybridMultilevel"/>
    <w:tmpl w:val="08782336"/>
    <w:lvl w:ilvl="0" w:tplc="B944183C">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201E61A8"/>
    <w:multiLevelType w:val="hybridMultilevel"/>
    <w:tmpl w:val="E2849C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21086BA2"/>
    <w:multiLevelType w:val="hybridMultilevel"/>
    <w:tmpl w:val="720CA978"/>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264E2826"/>
    <w:multiLevelType w:val="hybridMultilevel"/>
    <w:tmpl w:val="5EA42810"/>
    <w:lvl w:ilvl="0" w:tplc="041A0001">
      <w:start w:val="1"/>
      <w:numFmt w:val="bullet"/>
      <w:lvlText w:val=""/>
      <w:lvlJc w:val="left"/>
      <w:pPr>
        <w:ind w:left="135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2EFE08B5"/>
    <w:multiLevelType w:val="hybridMultilevel"/>
    <w:tmpl w:val="31D08466"/>
    <w:lvl w:ilvl="0" w:tplc="0B0621A6">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4C1057E"/>
    <w:multiLevelType w:val="multilevel"/>
    <w:tmpl w:val="C132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D223D5"/>
    <w:multiLevelType w:val="hybridMultilevel"/>
    <w:tmpl w:val="BCF6DBAE"/>
    <w:lvl w:ilvl="0" w:tplc="B944183C">
      <w:start w:val="3"/>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0" w15:restartNumberingAfterBreak="0">
    <w:nsid w:val="48E003A0"/>
    <w:multiLevelType w:val="hybridMultilevel"/>
    <w:tmpl w:val="EFAAD582"/>
    <w:lvl w:ilvl="0" w:tplc="F926BD5C">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15:restartNumberingAfterBreak="0">
    <w:nsid w:val="5034308F"/>
    <w:multiLevelType w:val="hybridMultilevel"/>
    <w:tmpl w:val="41FCBF22"/>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15:restartNumberingAfterBreak="0">
    <w:nsid w:val="58B856DC"/>
    <w:multiLevelType w:val="hybridMultilevel"/>
    <w:tmpl w:val="BCCC5F90"/>
    <w:lvl w:ilvl="0" w:tplc="B944183C">
      <w:start w:val="6"/>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64C24489"/>
    <w:multiLevelType w:val="hybridMultilevel"/>
    <w:tmpl w:val="34B0C9BC"/>
    <w:lvl w:ilvl="0" w:tplc="E9121C7C">
      <w:start w:val="5"/>
      <w:numFmt w:val="bullet"/>
      <w:lvlText w:val="-"/>
      <w:lvlJc w:val="left"/>
      <w:pPr>
        <w:ind w:left="777"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2817D4B"/>
    <w:multiLevelType w:val="hybridMultilevel"/>
    <w:tmpl w:val="405A1D30"/>
    <w:lvl w:ilvl="0" w:tplc="F3D48F0C">
      <w:start w:val="1"/>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5" w15:restartNumberingAfterBreak="0">
    <w:nsid w:val="753376A4"/>
    <w:multiLevelType w:val="hybridMultilevel"/>
    <w:tmpl w:val="4E929B26"/>
    <w:lvl w:ilvl="0" w:tplc="E9121C7C">
      <w:start w:val="5"/>
      <w:numFmt w:val="bullet"/>
      <w:lvlText w:val="-"/>
      <w:lvlJc w:val="left"/>
      <w:pPr>
        <w:ind w:left="720" w:hanging="360"/>
      </w:pPr>
      <w:rPr>
        <w:rFonts w:ascii="Times New Roman" w:eastAsia="Times New Roman" w:hAnsi="Times New Roman" w:cs="Times New Roman" w:hint="default"/>
      </w:rPr>
    </w:lvl>
    <w:lvl w:ilvl="1" w:tplc="F2A8A13A">
      <w:start w:val="1"/>
      <w:numFmt w:val="bullet"/>
      <w:lvlText w:val=""/>
      <w:lvlJc w:val="left"/>
      <w:pPr>
        <w:tabs>
          <w:tab w:val="num" w:pos="1353"/>
        </w:tabs>
        <w:ind w:left="1353" w:hanging="360"/>
      </w:pPr>
      <w:rPr>
        <w:rFonts w:ascii="Symbol" w:hAnsi="Symbol" w:hint="default"/>
        <w:sz w:val="20"/>
        <w:szCs w:val="20"/>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7F495A11"/>
    <w:multiLevelType w:val="hybridMultilevel"/>
    <w:tmpl w:val="1A1026D0"/>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0061277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610000">
    <w:abstractNumId w:val="0"/>
  </w:num>
  <w:num w:numId="3" w16cid:durableId="2008894720">
    <w:abstractNumId w:val="3"/>
  </w:num>
  <w:num w:numId="4" w16cid:durableId="1031762590">
    <w:abstractNumId w:val="7"/>
  </w:num>
  <w:num w:numId="5" w16cid:durableId="1698114327">
    <w:abstractNumId w:val="1"/>
  </w:num>
  <w:num w:numId="6" w16cid:durableId="1446848677">
    <w:abstractNumId w:val="9"/>
  </w:num>
  <w:num w:numId="7" w16cid:durableId="136945139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7331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091881">
    <w:abstractNumId w:val="4"/>
  </w:num>
  <w:num w:numId="10" w16cid:durableId="1422947840">
    <w:abstractNumId w:val="15"/>
  </w:num>
  <w:num w:numId="11" w16cid:durableId="10554683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168859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40069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0056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42927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1479653">
    <w:abstractNumId w:val="12"/>
  </w:num>
  <w:num w:numId="17" w16cid:durableId="14214133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4033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7C"/>
    <w:rsid w:val="00044204"/>
    <w:rsid w:val="002F4AAA"/>
    <w:rsid w:val="004F3D9D"/>
    <w:rsid w:val="005D0F91"/>
    <w:rsid w:val="006E5F4F"/>
    <w:rsid w:val="00714295"/>
    <w:rsid w:val="0074495C"/>
    <w:rsid w:val="00795E57"/>
    <w:rsid w:val="009A087C"/>
    <w:rsid w:val="00C14A11"/>
    <w:rsid w:val="00D965EA"/>
    <w:rsid w:val="00E44694"/>
    <w:rsid w:val="00F5261C"/>
    <w:rsid w:val="00F7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15A9"/>
  <w15:chartTrackingRefBased/>
  <w15:docId w15:val="{B3404044-9985-4DC3-92A6-04F51AF4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87C"/>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A087C"/>
    <w:pPr>
      <w:spacing w:after="200" w:line="276" w:lineRule="auto"/>
      <w:ind w:left="720"/>
      <w:contextualSpacing/>
    </w:pPr>
  </w:style>
  <w:style w:type="character" w:styleId="Hiperveza">
    <w:name w:val="Hyperlink"/>
    <w:basedOn w:val="Zadanifontodlomka"/>
    <w:uiPriority w:val="99"/>
    <w:semiHidden/>
    <w:unhideWhenUsed/>
    <w:rsid w:val="009A087C"/>
    <w:rPr>
      <w:color w:val="0000FF"/>
      <w:u w:val="single"/>
    </w:rPr>
  </w:style>
  <w:style w:type="character" w:styleId="Istaknuto">
    <w:name w:val="Emphasis"/>
    <w:basedOn w:val="Zadanifontodlomka"/>
    <w:uiPriority w:val="20"/>
    <w:qFormat/>
    <w:rsid w:val="002F4A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6_12_120_261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15_12_134_251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15_07_78_1493.html" TargetMode="External"/><Relationship Id="rId11" Type="http://schemas.openxmlformats.org/officeDocument/2006/relationships/hyperlink" Target="https://narodne-novine.nn.hr/clanci/sluzbeni/2016_06_58_1487.html" TargetMode="External"/><Relationship Id="rId5" Type="http://schemas.openxmlformats.org/officeDocument/2006/relationships/image" Target="media/image1.png"/><Relationship Id="rId10" Type="http://schemas.openxmlformats.org/officeDocument/2006/relationships/hyperlink" Target="https://narodne-novine.nn.hr/clanci/sluzbeni/2018_12_111_2142.html" TargetMode="External"/><Relationship Id="rId4" Type="http://schemas.openxmlformats.org/officeDocument/2006/relationships/webSettings" Target="webSettings.xml"/><Relationship Id="rId9" Type="http://schemas.openxmlformats.org/officeDocument/2006/relationships/hyperlink" Target="https://narodne-novine.nn.hr/clanci/sluzbeni/2018_12_116_2292.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1351</Words>
  <Characters>7707</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7</cp:revision>
  <cp:lastPrinted>2023-07-17T06:04:00Z</cp:lastPrinted>
  <dcterms:created xsi:type="dcterms:W3CDTF">2023-07-11T12:50:00Z</dcterms:created>
  <dcterms:modified xsi:type="dcterms:W3CDTF">2023-07-17T06:24:00Z</dcterms:modified>
</cp:coreProperties>
</file>