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8F8" w:rsidRDefault="00F778F8" w:rsidP="00F778F8">
      <w:pPr>
        <w:ind w:firstLine="851"/>
      </w:pPr>
      <w:r>
        <w:rPr>
          <w:szCs w:val="24"/>
        </w:rPr>
        <w:t xml:space="preserve">   </w:t>
      </w:r>
      <w:r>
        <w:rPr>
          <w:noProof/>
          <w:szCs w:val="24"/>
        </w:rPr>
        <w:drawing>
          <wp:inline distT="0" distB="0" distL="0" distR="0" wp14:anchorId="781ED2EF" wp14:editId="518F13D5">
            <wp:extent cx="540382" cy="707388"/>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0382" cy="707388"/>
                    </a:xfrm>
                    <a:prstGeom prst="rect">
                      <a:avLst/>
                    </a:prstGeom>
                    <a:noFill/>
                    <a:ln>
                      <a:noFill/>
                      <a:prstDash/>
                    </a:ln>
                  </pic:spPr>
                </pic:pic>
              </a:graphicData>
            </a:graphic>
          </wp:inline>
        </w:drawing>
      </w:r>
    </w:p>
    <w:p w:rsidR="00F778F8" w:rsidRDefault="00F778F8" w:rsidP="00F778F8">
      <w:pPr>
        <w:rPr>
          <w:szCs w:val="24"/>
        </w:rPr>
      </w:pPr>
      <w:r>
        <w:rPr>
          <w:szCs w:val="24"/>
        </w:rPr>
        <w:t xml:space="preserve"> REPUBLIKA HRVATSKA</w:t>
      </w:r>
    </w:p>
    <w:p w:rsidR="00F778F8" w:rsidRDefault="00F778F8" w:rsidP="00F778F8">
      <w:pPr>
        <w:rPr>
          <w:szCs w:val="24"/>
        </w:rPr>
      </w:pPr>
      <w:r>
        <w:rPr>
          <w:szCs w:val="24"/>
        </w:rPr>
        <w:t xml:space="preserve"> VARAŽDINSKA ŽUPANIJA</w:t>
      </w:r>
    </w:p>
    <w:p w:rsidR="00F778F8" w:rsidRDefault="00F778F8" w:rsidP="00F778F8">
      <w:pPr>
        <w:rPr>
          <w:b/>
          <w:szCs w:val="24"/>
        </w:rPr>
      </w:pPr>
      <w:r>
        <w:rPr>
          <w:b/>
          <w:szCs w:val="24"/>
        </w:rPr>
        <w:t>Povjerenstvo za provedbu natječaja</w:t>
      </w:r>
    </w:p>
    <w:p w:rsidR="00F778F8" w:rsidRDefault="00F778F8" w:rsidP="00F778F8">
      <w:pPr>
        <w:rPr>
          <w:szCs w:val="24"/>
        </w:rPr>
      </w:pPr>
      <w:r>
        <w:rPr>
          <w:szCs w:val="24"/>
        </w:rPr>
        <w:t>Varaždin, 15. prosinca 2021.g.</w:t>
      </w:r>
    </w:p>
    <w:p w:rsidR="00F778F8" w:rsidRDefault="00F778F8" w:rsidP="00F778F8">
      <w:pPr>
        <w:jc w:val="both"/>
        <w:rPr>
          <w:b/>
          <w:szCs w:val="24"/>
        </w:rPr>
      </w:pPr>
      <w:r>
        <w:rPr>
          <w:b/>
          <w:szCs w:val="24"/>
        </w:rPr>
        <w:tab/>
      </w:r>
    </w:p>
    <w:p w:rsidR="00F778F8" w:rsidRPr="00CB4F83" w:rsidRDefault="00F778F8" w:rsidP="00F778F8">
      <w:pPr>
        <w:jc w:val="both"/>
        <w:rPr>
          <w:b/>
          <w:szCs w:val="24"/>
        </w:rPr>
      </w:pPr>
      <w:r>
        <w:rPr>
          <w:szCs w:val="24"/>
        </w:rPr>
        <w:tab/>
      </w:r>
      <w:r>
        <w:rPr>
          <w:b/>
          <w:szCs w:val="24"/>
        </w:rPr>
        <w:t>Sukladno članku 19. Zakona o službenicima i namještenicima u lokalnoj i područnoj (regionalnoj) samoupravi („Narodne novine“ broj 86/08,61/11,4/18,</w:t>
      </w:r>
      <w:r w:rsidR="009A12EC">
        <w:rPr>
          <w:b/>
          <w:szCs w:val="24"/>
        </w:rPr>
        <w:t xml:space="preserve"> 96/18, </w:t>
      </w:r>
      <w:r>
        <w:rPr>
          <w:b/>
          <w:szCs w:val="24"/>
        </w:rPr>
        <w:t>112/19 ) Varaždinska županija, Upravni odjel za  prosvjetu, kulturu i sport, raspisao je javni natječaj objavljen u Narodnim novinama broj</w:t>
      </w:r>
      <w:r w:rsidR="0074286D">
        <w:rPr>
          <w:b/>
          <w:szCs w:val="24"/>
        </w:rPr>
        <w:t xml:space="preserve"> </w:t>
      </w:r>
      <w:r>
        <w:rPr>
          <w:b/>
          <w:szCs w:val="24"/>
        </w:rPr>
        <w:t>138/21 od  15. prosinca</w:t>
      </w:r>
      <w:r w:rsidRPr="00CB4F83">
        <w:rPr>
          <w:b/>
          <w:szCs w:val="24"/>
        </w:rPr>
        <w:t xml:space="preserve"> 2021. g.za:</w:t>
      </w:r>
    </w:p>
    <w:p w:rsidR="00F778F8" w:rsidRPr="00CB4F83" w:rsidRDefault="00F778F8" w:rsidP="00F778F8">
      <w:pPr>
        <w:jc w:val="both"/>
        <w:rPr>
          <w:b/>
          <w:szCs w:val="24"/>
        </w:rPr>
      </w:pPr>
    </w:p>
    <w:p w:rsidR="00F778F8" w:rsidRDefault="00F778F8" w:rsidP="00F778F8">
      <w:pPr>
        <w:numPr>
          <w:ilvl w:val="0"/>
          <w:numId w:val="4"/>
        </w:numPr>
        <w:jc w:val="both"/>
      </w:pPr>
      <w:r>
        <w:rPr>
          <w:b/>
          <w:szCs w:val="24"/>
        </w:rPr>
        <w:t>Radno mjesto – savjetnik/</w:t>
      </w:r>
      <w:proofErr w:type="spellStart"/>
      <w:r>
        <w:rPr>
          <w:b/>
          <w:szCs w:val="24"/>
        </w:rPr>
        <w:t>ca</w:t>
      </w:r>
      <w:proofErr w:type="spellEnd"/>
      <w:r>
        <w:rPr>
          <w:b/>
          <w:szCs w:val="24"/>
        </w:rPr>
        <w:t xml:space="preserve"> za kulturu  -</w:t>
      </w:r>
      <w:r>
        <w:rPr>
          <w:szCs w:val="24"/>
        </w:rPr>
        <w:t>1  izvršitelj/</w:t>
      </w:r>
      <w:proofErr w:type="spellStart"/>
      <w:r>
        <w:rPr>
          <w:szCs w:val="24"/>
        </w:rPr>
        <w:t>ica</w:t>
      </w:r>
      <w:proofErr w:type="spellEnd"/>
      <w:r>
        <w:rPr>
          <w:szCs w:val="24"/>
        </w:rPr>
        <w:t xml:space="preserve"> na neodređeno vrijeme</w:t>
      </w:r>
    </w:p>
    <w:p w:rsidR="00F778F8" w:rsidRDefault="00F778F8" w:rsidP="00F778F8">
      <w:pPr>
        <w:ind w:left="720"/>
        <w:jc w:val="both"/>
        <w:rPr>
          <w:szCs w:val="24"/>
        </w:rPr>
      </w:pPr>
    </w:p>
    <w:p w:rsidR="00F778F8" w:rsidRDefault="00F778F8" w:rsidP="00F778F8">
      <w:pPr>
        <w:numPr>
          <w:ilvl w:val="0"/>
          <w:numId w:val="4"/>
        </w:numPr>
        <w:jc w:val="both"/>
      </w:pPr>
      <w:r>
        <w:rPr>
          <w:b/>
          <w:szCs w:val="24"/>
        </w:rPr>
        <w:t>Radno mjesto – viši stručni suradnik/</w:t>
      </w:r>
      <w:proofErr w:type="spellStart"/>
      <w:r>
        <w:rPr>
          <w:b/>
          <w:szCs w:val="24"/>
        </w:rPr>
        <w:t>ca</w:t>
      </w:r>
      <w:proofErr w:type="spellEnd"/>
      <w:r>
        <w:rPr>
          <w:b/>
          <w:szCs w:val="24"/>
        </w:rPr>
        <w:t xml:space="preserve"> za sport</w:t>
      </w:r>
      <w:r>
        <w:rPr>
          <w:szCs w:val="24"/>
        </w:rPr>
        <w:t xml:space="preserve"> - 1  izvršitelj/</w:t>
      </w:r>
      <w:proofErr w:type="spellStart"/>
      <w:r>
        <w:rPr>
          <w:szCs w:val="24"/>
        </w:rPr>
        <w:t>ica</w:t>
      </w:r>
      <w:proofErr w:type="spellEnd"/>
      <w:r>
        <w:rPr>
          <w:szCs w:val="24"/>
        </w:rPr>
        <w:t xml:space="preserve"> na neodređeno vrijeme</w:t>
      </w:r>
    </w:p>
    <w:p w:rsidR="00F778F8" w:rsidRDefault="00F778F8" w:rsidP="00F778F8">
      <w:pPr>
        <w:jc w:val="both"/>
        <w:rPr>
          <w:b/>
          <w:szCs w:val="24"/>
        </w:rPr>
      </w:pPr>
    </w:p>
    <w:p w:rsidR="00F778F8" w:rsidRDefault="00F778F8" w:rsidP="00F778F8">
      <w:pPr>
        <w:jc w:val="both"/>
        <w:rPr>
          <w:b/>
          <w:szCs w:val="24"/>
        </w:rPr>
      </w:pPr>
    </w:p>
    <w:p w:rsidR="00F778F8" w:rsidRDefault="00F778F8" w:rsidP="00F778F8">
      <w:pPr>
        <w:jc w:val="both"/>
        <w:rPr>
          <w:b/>
          <w:szCs w:val="24"/>
        </w:rPr>
      </w:pPr>
    </w:p>
    <w:p w:rsidR="00F778F8" w:rsidRDefault="00F778F8" w:rsidP="00F778F8">
      <w:pPr>
        <w:rPr>
          <w:b/>
          <w:sz w:val="28"/>
          <w:szCs w:val="28"/>
        </w:rPr>
      </w:pPr>
      <w:r w:rsidRPr="00014280">
        <w:rPr>
          <w:b/>
          <w:sz w:val="28"/>
          <w:szCs w:val="28"/>
        </w:rPr>
        <w:t xml:space="preserve">UPUTE I OBAVIJESTI KANDIDATIMA </w:t>
      </w:r>
    </w:p>
    <w:p w:rsidR="00F778F8" w:rsidRPr="00014280" w:rsidRDefault="00F778F8" w:rsidP="00F778F8">
      <w:pPr>
        <w:rPr>
          <w:szCs w:val="24"/>
        </w:rPr>
      </w:pPr>
    </w:p>
    <w:p w:rsidR="00F778F8" w:rsidRDefault="00F778F8" w:rsidP="00F778F8">
      <w:pPr>
        <w:rPr>
          <w:b/>
          <w:szCs w:val="24"/>
          <w:u w:val="single"/>
        </w:rPr>
      </w:pPr>
      <w:r w:rsidRPr="00C10519">
        <w:rPr>
          <w:b/>
          <w:szCs w:val="24"/>
          <w:u w:val="single"/>
        </w:rPr>
        <w:t>1.OPIS POSLOVA RADNOG MJEST</w:t>
      </w:r>
      <w:r>
        <w:rPr>
          <w:b/>
          <w:szCs w:val="24"/>
          <w:u w:val="single"/>
        </w:rPr>
        <w:t>A SAVJETNIK/CA ZA KULTURU</w:t>
      </w:r>
    </w:p>
    <w:p w:rsidR="00F778F8" w:rsidRDefault="00F778F8" w:rsidP="00F778F8"/>
    <w:p w:rsidR="00663D1E" w:rsidRPr="00663D1E" w:rsidRDefault="00663D1E" w:rsidP="00663D1E">
      <w:pPr>
        <w:suppressAutoHyphens w:val="0"/>
        <w:autoSpaceDN/>
        <w:textAlignment w:val="auto"/>
        <w:rPr>
          <w:b/>
          <w:szCs w:val="24"/>
          <w:u w:val="single"/>
        </w:rPr>
      </w:pPr>
    </w:p>
    <w:tbl>
      <w:tblPr>
        <w:tblW w:w="0" w:type="auto"/>
        <w:tblInd w:w="108" w:type="dxa"/>
        <w:tblCellMar>
          <w:left w:w="10" w:type="dxa"/>
          <w:right w:w="10" w:type="dxa"/>
        </w:tblCellMar>
        <w:tblLook w:val="04A0" w:firstRow="1" w:lastRow="0" w:firstColumn="1" w:lastColumn="0" w:noHBand="0" w:noVBand="1"/>
      </w:tblPr>
      <w:tblGrid>
        <w:gridCol w:w="8954"/>
      </w:tblGrid>
      <w:tr w:rsidR="00663D1E" w:rsidRPr="00663D1E" w:rsidTr="00B75F25">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D1E" w:rsidRPr="00663D1E" w:rsidRDefault="00663D1E" w:rsidP="00663D1E">
            <w:pPr>
              <w:suppressAutoHyphens w:val="0"/>
              <w:autoSpaceDN/>
              <w:spacing w:line="276" w:lineRule="auto"/>
              <w:textAlignment w:val="auto"/>
              <w:rPr>
                <w:szCs w:val="24"/>
              </w:rPr>
            </w:pPr>
            <w:r w:rsidRPr="00663D1E">
              <w:rPr>
                <w:szCs w:val="24"/>
              </w:rPr>
              <w:t>Zadatak 1:                                                                                                                         40%</w:t>
            </w:r>
          </w:p>
          <w:p w:rsidR="00663D1E" w:rsidRPr="00663D1E" w:rsidRDefault="00663D1E" w:rsidP="00663D1E">
            <w:pPr>
              <w:numPr>
                <w:ilvl w:val="0"/>
                <w:numId w:val="11"/>
              </w:numPr>
              <w:suppressAutoHyphens w:val="0"/>
              <w:autoSpaceDN/>
              <w:textAlignment w:val="auto"/>
              <w:rPr>
                <w:rFonts w:eastAsia="Calibri"/>
                <w:szCs w:val="24"/>
              </w:rPr>
            </w:pPr>
            <w:r w:rsidRPr="00663D1E">
              <w:rPr>
                <w:szCs w:val="24"/>
              </w:rPr>
              <w:t xml:space="preserve">prati propise iz svog djelokruga rada </w:t>
            </w:r>
          </w:p>
          <w:p w:rsidR="00663D1E" w:rsidRPr="00663D1E" w:rsidRDefault="00663D1E" w:rsidP="00663D1E">
            <w:pPr>
              <w:numPr>
                <w:ilvl w:val="0"/>
                <w:numId w:val="11"/>
              </w:numPr>
              <w:suppressAutoHyphens w:val="0"/>
              <w:autoSpaceDN/>
              <w:textAlignment w:val="auto"/>
              <w:rPr>
                <w:rFonts w:eastAsia="Calibri"/>
                <w:szCs w:val="24"/>
              </w:rPr>
            </w:pPr>
            <w:r w:rsidRPr="00663D1E">
              <w:rPr>
                <w:szCs w:val="24"/>
              </w:rPr>
              <w:t>rješava u predmetima iz područja kulture</w:t>
            </w:r>
          </w:p>
          <w:p w:rsidR="00663D1E" w:rsidRPr="00663D1E" w:rsidRDefault="00663D1E" w:rsidP="00663D1E">
            <w:pPr>
              <w:numPr>
                <w:ilvl w:val="0"/>
                <w:numId w:val="11"/>
              </w:numPr>
              <w:suppressAutoHyphens w:val="0"/>
              <w:autoSpaceDN/>
              <w:textAlignment w:val="auto"/>
              <w:rPr>
                <w:rFonts w:eastAsia="Calibri"/>
                <w:szCs w:val="24"/>
              </w:rPr>
            </w:pPr>
            <w:r w:rsidRPr="00663D1E">
              <w:rPr>
                <w:szCs w:val="24"/>
              </w:rPr>
              <w:t>surađuje s ustanovama u kulturi, pravnim i fizičkim osobama iz kulture</w:t>
            </w:r>
          </w:p>
          <w:p w:rsidR="00663D1E" w:rsidRPr="00663D1E" w:rsidRDefault="00663D1E" w:rsidP="00663D1E">
            <w:pPr>
              <w:numPr>
                <w:ilvl w:val="0"/>
                <w:numId w:val="11"/>
              </w:numPr>
              <w:suppressAutoHyphens w:val="0"/>
              <w:autoSpaceDN/>
              <w:jc w:val="both"/>
              <w:textAlignment w:val="auto"/>
              <w:rPr>
                <w:szCs w:val="24"/>
                <w:lang w:eastAsia="en-US"/>
              </w:rPr>
            </w:pPr>
            <w:r w:rsidRPr="00663D1E">
              <w:rPr>
                <w:szCs w:val="24"/>
              </w:rPr>
              <w:t xml:space="preserve">aktivno sudjeluje i prati projekte u području kulture </w:t>
            </w:r>
          </w:p>
          <w:p w:rsidR="00663D1E" w:rsidRPr="00663D1E" w:rsidRDefault="00663D1E" w:rsidP="00663D1E">
            <w:pPr>
              <w:numPr>
                <w:ilvl w:val="0"/>
                <w:numId w:val="11"/>
              </w:numPr>
              <w:suppressAutoHyphens w:val="0"/>
              <w:autoSpaceDN/>
              <w:jc w:val="both"/>
              <w:textAlignment w:val="auto"/>
              <w:rPr>
                <w:szCs w:val="24"/>
                <w:lang w:eastAsia="en-US"/>
              </w:rPr>
            </w:pPr>
            <w:r w:rsidRPr="00663D1E">
              <w:rPr>
                <w:szCs w:val="24"/>
              </w:rPr>
              <w:t>izrađuje prijedloge programa rada, izrađuje proračun te prati izvršenje programa i proračuna iz svog djelokruga i nadležnosti u području kulture,</w:t>
            </w:r>
          </w:p>
          <w:p w:rsidR="00663D1E" w:rsidRPr="00663D1E" w:rsidRDefault="00663D1E" w:rsidP="00663D1E">
            <w:pPr>
              <w:numPr>
                <w:ilvl w:val="0"/>
                <w:numId w:val="11"/>
              </w:numPr>
              <w:suppressAutoHyphens w:val="0"/>
              <w:autoSpaceDN/>
              <w:jc w:val="both"/>
              <w:textAlignment w:val="auto"/>
              <w:rPr>
                <w:szCs w:val="24"/>
                <w:lang w:eastAsia="en-US"/>
              </w:rPr>
            </w:pPr>
            <w:r w:rsidRPr="00663D1E">
              <w:rPr>
                <w:szCs w:val="24"/>
                <w:lang w:eastAsia="en-US"/>
              </w:rPr>
              <w:t xml:space="preserve">izrađuje, prijavljuje i provodi projekte  s područja kulture koji se financiraju iz fondova Europske unije, ministarstava  ili drugih donatorskih izvora </w:t>
            </w:r>
          </w:p>
          <w:p w:rsidR="00663D1E" w:rsidRPr="00663D1E" w:rsidRDefault="00663D1E" w:rsidP="00663D1E">
            <w:pPr>
              <w:numPr>
                <w:ilvl w:val="0"/>
                <w:numId w:val="11"/>
              </w:numPr>
              <w:suppressAutoHyphens w:val="0"/>
              <w:autoSpaceDN/>
              <w:jc w:val="both"/>
              <w:textAlignment w:val="auto"/>
              <w:rPr>
                <w:szCs w:val="24"/>
                <w:lang w:eastAsia="en-US"/>
              </w:rPr>
            </w:pPr>
            <w:r w:rsidRPr="00663D1E">
              <w:rPr>
                <w:szCs w:val="24"/>
                <w:lang w:eastAsia="en-US"/>
              </w:rPr>
              <w:t>izrađuje završna izvješća o projektima</w:t>
            </w:r>
          </w:p>
          <w:p w:rsidR="00663D1E" w:rsidRPr="00663D1E" w:rsidRDefault="00663D1E" w:rsidP="00663D1E">
            <w:pPr>
              <w:numPr>
                <w:ilvl w:val="0"/>
                <w:numId w:val="11"/>
              </w:numPr>
              <w:suppressAutoHyphens w:val="0"/>
              <w:autoSpaceDN/>
              <w:contextualSpacing/>
              <w:jc w:val="both"/>
              <w:textAlignment w:val="auto"/>
              <w:rPr>
                <w:szCs w:val="24"/>
                <w:lang w:eastAsia="en-US"/>
              </w:rPr>
            </w:pPr>
            <w:r w:rsidRPr="00663D1E">
              <w:rPr>
                <w:szCs w:val="24"/>
                <w:lang w:eastAsia="en-US"/>
              </w:rPr>
              <w:t>izrađuje akte o provedbi projekata, u skladu sa županijskim procedurama</w:t>
            </w:r>
          </w:p>
          <w:p w:rsidR="00663D1E" w:rsidRPr="00663D1E" w:rsidRDefault="00663D1E" w:rsidP="00663D1E">
            <w:pPr>
              <w:numPr>
                <w:ilvl w:val="0"/>
                <w:numId w:val="11"/>
              </w:numPr>
              <w:suppressAutoHyphens w:val="0"/>
              <w:autoSpaceDN/>
              <w:jc w:val="both"/>
              <w:textAlignment w:val="auto"/>
              <w:rPr>
                <w:szCs w:val="24"/>
                <w:lang w:eastAsia="en-US"/>
              </w:rPr>
            </w:pPr>
            <w:r w:rsidRPr="00663D1E">
              <w:rPr>
                <w:szCs w:val="24"/>
                <w:lang w:eastAsia="en-US"/>
              </w:rPr>
              <w:t>nadzire provedbu projekata i ovjerava dokumentaciju projekta</w:t>
            </w:r>
          </w:p>
          <w:p w:rsidR="00663D1E" w:rsidRPr="00663D1E" w:rsidRDefault="00663D1E" w:rsidP="00663D1E">
            <w:pPr>
              <w:numPr>
                <w:ilvl w:val="0"/>
                <w:numId w:val="11"/>
              </w:numPr>
              <w:suppressAutoHyphens w:val="0"/>
              <w:autoSpaceDN/>
              <w:jc w:val="both"/>
              <w:textAlignment w:val="auto"/>
              <w:rPr>
                <w:szCs w:val="24"/>
                <w:lang w:eastAsia="en-US"/>
              </w:rPr>
            </w:pPr>
            <w:r w:rsidRPr="00663D1E">
              <w:rPr>
                <w:szCs w:val="24"/>
              </w:rPr>
              <w:t>obavlja i druge poslove po nalogu pročelnika, sukladno propisima te općim i pojedinačnim aktima županijskih tijela.</w:t>
            </w:r>
          </w:p>
        </w:tc>
      </w:tr>
    </w:tbl>
    <w:p w:rsidR="00663D1E" w:rsidRPr="00663D1E" w:rsidRDefault="00663D1E" w:rsidP="00663D1E">
      <w:pPr>
        <w:suppressAutoHyphens w:val="0"/>
        <w:autoSpaceDN/>
        <w:textAlignment w:val="auto"/>
        <w:rPr>
          <w:szCs w:val="24"/>
        </w:rPr>
      </w:pPr>
    </w:p>
    <w:tbl>
      <w:tblPr>
        <w:tblW w:w="0" w:type="auto"/>
        <w:tblInd w:w="108" w:type="dxa"/>
        <w:tblCellMar>
          <w:left w:w="10" w:type="dxa"/>
          <w:right w:w="10" w:type="dxa"/>
        </w:tblCellMar>
        <w:tblLook w:val="04A0" w:firstRow="1" w:lastRow="0" w:firstColumn="1" w:lastColumn="0" w:noHBand="0" w:noVBand="1"/>
      </w:tblPr>
      <w:tblGrid>
        <w:gridCol w:w="8954"/>
      </w:tblGrid>
      <w:tr w:rsidR="00663D1E" w:rsidRPr="00663D1E" w:rsidTr="00B75F25">
        <w:trPr>
          <w:trHeight w:val="1"/>
        </w:trPr>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D1E" w:rsidRPr="00663D1E" w:rsidRDefault="00663D1E" w:rsidP="00663D1E">
            <w:pPr>
              <w:suppressAutoHyphens w:val="0"/>
              <w:autoSpaceDN/>
              <w:textAlignment w:val="auto"/>
              <w:rPr>
                <w:szCs w:val="24"/>
              </w:rPr>
            </w:pPr>
            <w:r w:rsidRPr="00663D1E">
              <w:rPr>
                <w:szCs w:val="24"/>
              </w:rPr>
              <w:t xml:space="preserve">Zadatak 2:                                                                                                                         40%          </w:t>
            </w:r>
          </w:p>
          <w:p w:rsidR="00663D1E" w:rsidRPr="00663D1E" w:rsidRDefault="00663D1E" w:rsidP="00663D1E">
            <w:pPr>
              <w:numPr>
                <w:ilvl w:val="0"/>
                <w:numId w:val="9"/>
              </w:numPr>
              <w:suppressAutoHyphens w:val="0"/>
              <w:autoSpaceDE w:val="0"/>
              <w:autoSpaceDN/>
              <w:adjustRightInd w:val="0"/>
              <w:ind w:left="768" w:hanging="567"/>
              <w:contextualSpacing/>
              <w:textAlignment w:val="auto"/>
              <w:rPr>
                <w:rFonts w:eastAsiaTheme="minorHAnsi"/>
                <w:szCs w:val="24"/>
                <w:lang w:eastAsia="en-US"/>
              </w:rPr>
            </w:pPr>
            <w:r w:rsidRPr="00663D1E">
              <w:rPr>
                <w:rFonts w:eastAsiaTheme="minorHAnsi"/>
                <w:szCs w:val="24"/>
                <w:lang w:eastAsia="en-US"/>
              </w:rPr>
              <w:t xml:space="preserve">obavlja redovitu komunikaciju s ustanovama, udrugama i drugim korisnicima iz djelokruga rada </w:t>
            </w:r>
          </w:p>
          <w:p w:rsidR="00663D1E" w:rsidRPr="00663D1E" w:rsidRDefault="00663D1E" w:rsidP="00663D1E">
            <w:pPr>
              <w:numPr>
                <w:ilvl w:val="0"/>
                <w:numId w:val="9"/>
              </w:numPr>
              <w:suppressAutoHyphens w:val="0"/>
              <w:autoSpaceDE w:val="0"/>
              <w:autoSpaceDN/>
              <w:adjustRightInd w:val="0"/>
              <w:ind w:left="768" w:hanging="567"/>
              <w:contextualSpacing/>
              <w:textAlignment w:val="auto"/>
              <w:rPr>
                <w:rFonts w:eastAsiaTheme="minorHAnsi"/>
                <w:szCs w:val="24"/>
                <w:lang w:eastAsia="en-US"/>
              </w:rPr>
            </w:pPr>
            <w:r w:rsidRPr="00663D1E">
              <w:rPr>
                <w:rFonts w:eastAsiaTheme="minorHAnsi"/>
                <w:szCs w:val="24"/>
                <w:lang w:eastAsia="en-US"/>
              </w:rPr>
              <w:t>priprema dokumentaciju za plaćanje te prati i kontrolira namjensko trošenje sredstava</w:t>
            </w:r>
          </w:p>
          <w:p w:rsidR="00663D1E" w:rsidRPr="00663D1E" w:rsidRDefault="00663D1E" w:rsidP="00663D1E">
            <w:pPr>
              <w:numPr>
                <w:ilvl w:val="0"/>
                <w:numId w:val="9"/>
              </w:numPr>
              <w:suppressAutoHyphens w:val="0"/>
              <w:autoSpaceDE w:val="0"/>
              <w:autoSpaceDN/>
              <w:adjustRightInd w:val="0"/>
              <w:ind w:left="768" w:hanging="567"/>
              <w:contextualSpacing/>
              <w:textAlignment w:val="auto"/>
              <w:rPr>
                <w:rFonts w:eastAsiaTheme="minorHAnsi"/>
                <w:szCs w:val="24"/>
                <w:lang w:eastAsia="en-US"/>
              </w:rPr>
            </w:pPr>
            <w:r w:rsidRPr="00663D1E">
              <w:rPr>
                <w:rFonts w:eastAsiaTheme="minorHAnsi"/>
                <w:szCs w:val="24"/>
                <w:lang w:eastAsia="en-US"/>
              </w:rPr>
              <w:t>priprema izvješća prema nadležnim institucijama</w:t>
            </w:r>
          </w:p>
          <w:p w:rsidR="00663D1E" w:rsidRPr="00663D1E" w:rsidRDefault="00663D1E" w:rsidP="00663D1E">
            <w:pPr>
              <w:numPr>
                <w:ilvl w:val="0"/>
                <w:numId w:val="9"/>
              </w:numPr>
              <w:suppressAutoHyphens w:val="0"/>
              <w:autoSpaceDE w:val="0"/>
              <w:autoSpaceDN/>
              <w:adjustRightInd w:val="0"/>
              <w:ind w:left="768" w:hanging="567"/>
              <w:contextualSpacing/>
              <w:textAlignment w:val="auto"/>
              <w:rPr>
                <w:rFonts w:eastAsiaTheme="minorHAnsi"/>
                <w:szCs w:val="24"/>
                <w:lang w:eastAsia="en-US"/>
              </w:rPr>
            </w:pPr>
            <w:r w:rsidRPr="00663D1E">
              <w:rPr>
                <w:rFonts w:eastAsiaTheme="minorHAnsi"/>
                <w:szCs w:val="24"/>
                <w:lang w:eastAsia="en-US"/>
              </w:rPr>
              <w:t>surađuje s ustanovama na organizaciji kulturnih manifestacijama od značaja za Varaždinsku županiju</w:t>
            </w:r>
          </w:p>
          <w:p w:rsidR="00663D1E" w:rsidRPr="00663D1E" w:rsidRDefault="00663D1E" w:rsidP="00663D1E">
            <w:pPr>
              <w:numPr>
                <w:ilvl w:val="0"/>
                <w:numId w:val="9"/>
              </w:numPr>
              <w:suppressAutoHyphens w:val="0"/>
              <w:autoSpaceDE w:val="0"/>
              <w:autoSpaceDN/>
              <w:adjustRightInd w:val="0"/>
              <w:ind w:left="768" w:hanging="567"/>
              <w:contextualSpacing/>
              <w:textAlignment w:val="auto"/>
              <w:rPr>
                <w:rFonts w:eastAsiaTheme="minorHAnsi"/>
                <w:szCs w:val="24"/>
                <w:lang w:eastAsia="en-US"/>
              </w:rPr>
            </w:pPr>
            <w:r w:rsidRPr="00663D1E">
              <w:rPr>
                <w:rFonts w:eastAsiaTheme="minorHAnsi"/>
                <w:szCs w:val="24"/>
                <w:lang w:eastAsia="en-US"/>
              </w:rPr>
              <w:t>sudjeluje u organizaciji kulturnih događanja u organizaciji Županije</w:t>
            </w:r>
          </w:p>
          <w:p w:rsidR="00663D1E" w:rsidRPr="00663D1E" w:rsidRDefault="00663D1E" w:rsidP="00663D1E">
            <w:pPr>
              <w:numPr>
                <w:ilvl w:val="0"/>
                <w:numId w:val="9"/>
              </w:numPr>
              <w:suppressAutoHyphens w:val="0"/>
              <w:autoSpaceDE w:val="0"/>
              <w:autoSpaceDN/>
              <w:adjustRightInd w:val="0"/>
              <w:ind w:left="768" w:hanging="567"/>
              <w:contextualSpacing/>
              <w:textAlignment w:val="auto"/>
              <w:rPr>
                <w:rFonts w:eastAsiaTheme="minorHAnsi"/>
                <w:szCs w:val="24"/>
                <w:lang w:eastAsia="en-US"/>
              </w:rPr>
            </w:pPr>
            <w:r w:rsidRPr="00663D1E">
              <w:rPr>
                <w:rFonts w:eastAsiaTheme="minorHAnsi"/>
                <w:szCs w:val="24"/>
                <w:lang w:eastAsia="en-US"/>
              </w:rPr>
              <w:lastRenderedPageBreak/>
              <w:t xml:space="preserve">sudjeluje u pripremi i provedbi europskih i nacionalnih projekata iz područja kulture </w:t>
            </w:r>
          </w:p>
          <w:p w:rsidR="00663D1E" w:rsidRPr="00663D1E" w:rsidRDefault="00663D1E" w:rsidP="00663D1E">
            <w:pPr>
              <w:numPr>
                <w:ilvl w:val="0"/>
                <w:numId w:val="9"/>
              </w:numPr>
              <w:suppressAutoHyphens w:val="0"/>
              <w:autoSpaceDN/>
              <w:ind w:left="768" w:hanging="567"/>
              <w:textAlignment w:val="auto"/>
              <w:rPr>
                <w:rFonts w:eastAsia="Calibri"/>
                <w:szCs w:val="24"/>
              </w:rPr>
            </w:pPr>
            <w:r w:rsidRPr="00663D1E">
              <w:rPr>
                <w:szCs w:val="24"/>
              </w:rPr>
              <w:t>surađuje u postupcima utvrđivanja uvjeta za osnivanje kazališta</w:t>
            </w:r>
          </w:p>
          <w:p w:rsidR="00663D1E" w:rsidRPr="00663D1E" w:rsidRDefault="00663D1E" w:rsidP="00663D1E">
            <w:pPr>
              <w:suppressAutoHyphens w:val="0"/>
              <w:autoSpaceDE w:val="0"/>
              <w:adjustRightInd w:val="0"/>
              <w:ind w:left="768"/>
              <w:contextualSpacing/>
              <w:textAlignment w:val="auto"/>
              <w:rPr>
                <w:rFonts w:eastAsiaTheme="minorHAnsi"/>
                <w:szCs w:val="24"/>
                <w:lang w:eastAsia="en-US"/>
              </w:rPr>
            </w:pPr>
          </w:p>
          <w:p w:rsidR="00663D1E" w:rsidRPr="00663D1E" w:rsidRDefault="00663D1E" w:rsidP="00663D1E">
            <w:pPr>
              <w:suppressAutoHyphens w:val="0"/>
              <w:autoSpaceDN/>
              <w:ind w:left="720"/>
              <w:contextualSpacing/>
              <w:textAlignment w:val="auto"/>
              <w:rPr>
                <w:szCs w:val="24"/>
                <w:lang w:eastAsia="en-US"/>
              </w:rPr>
            </w:pPr>
          </w:p>
        </w:tc>
      </w:tr>
    </w:tbl>
    <w:p w:rsidR="00663D1E" w:rsidRPr="00663D1E" w:rsidRDefault="00663D1E" w:rsidP="00663D1E">
      <w:pPr>
        <w:suppressAutoHyphens w:val="0"/>
        <w:autoSpaceDN/>
        <w:textAlignment w:val="auto"/>
        <w:rPr>
          <w:szCs w:val="24"/>
        </w:rPr>
      </w:pPr>
    </w:p>
    <w:tbl>
      <w:tblPr>
        <w:tblW w:w="0" w:type="auto"/>
        <w:tblInd w:w="108" w:type="dxa"/>
        <w:tblCellMar>
          <w:left w:w="10" w:type="dxa"/>
          <w:right w:w="10" w:type="dxa"/>
        </w:tblCellMar>
        <w:tblLook w:val="04A0" w:firstRow="1" w:lastRow="0" w:firstColumn="1" w:lastColumn="0" w:noHBand="0" w:noVBand="1"/>
      </w:tblPr>
      <w:tblGrid>
        <w:gridCol w:w="8954"/>
      </w:tblGrid>
      <w:tr w:rsidR="00663D1E" w:rsidRPr="00663D1E" w:rsidTr="00B75F25">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D1E" w:rsidRPr="00663D1E" w:rsidRDefault="00663D1E" w:rsidP="00663D1E">
            <w:pPr>
              <w:suppressAutoHyphens w:val="0"/>
              <w:autoSpaceDN/>
              <w:spacing w:line="276" w:lineRule="auto"/>
              <w:textAlignment w:val="auto"/>
              <w:rPr>
                <w:szCs w:val="24"/>
              </w:rPr>
            </w:pPr>
            <w:r w:rsidRPr="00663D1E">
              <w:rPr>
                <w:szCs w:val="24"/>
              </w:rPr>
              <w:t xml:space="preserve">Zadatak 3:                                                                                                                         20%                   </w:t>
            </w:r>
          </w:p>
          <w:p w:rsidR="00663D1E" w:rsidRPr="00663D1E" w:rsidRDefault="00663D1E" w:rsidP="00663D1E">
            <w:pPr>
              <w:numPr>
                <w:ilvl w:val="0"/>
                <w:numId w:val="10"/>
              </w:numPr>
              <w:suppressAutoHyphens w:val="0"/>
              <w:autoSpaceDN/>
              <w:contextualSpacing/>
              <w:jc w:val="both"/>
              <w:textAlignment w:val="auto"/>
              <w:rPr>
                <w:szCs w:val="24"/>
              </w:rPr>
            </w:pPr>
            <w:r w:rsidRPr="00663D1E">
              <w:rPr>
                <w:szCs w:val="24"/>
                <w:lang w:eastAsia="en-US"/>
              </w:rPr>
              <w:t>prati  realizaciju i izradu izvješća o prihvaćenim programima udruga i ustanova iz  područja kulture i tehničke kulture</w:t>
            </w:r>
          </w:p>
          <w:p w:rsidR="00663D1E" w:rsidRPr="00663D1E" w:rsidRDefault="00663D1E" w:rsidP="00663D1E">
            <w:pPr>
              <w:numPr>
                <w:ilvl w:val="0"/>
                <w:numId w:val="10"/>
              </w:numPr>
              <w:suppressAutoHyphens w:val="0"/>
              <w:autoSpaceDN/>
              <w:contextualSpacing/>
              <w:jc w:val="both"/>
              <w:textAlignment w:val="auto"/>
              <w:rPr>
                <w:szCs w:val="24"/>
              </w:rPr>
            </w:pPr>
            <w:r w:rsidRPr="00663D1E">
              <w:rPr>
                <w:szCs w:val="24"/>
              </w:rPr>
              <w:t>aktivno prati i predlaže mjere za unapređenje i razvoj kulture na području Županije</w:t>
            </w:r>
          </w:p>
          <w:p w:rsidR="00663D1E" w:rsidRPr="00663D1E" w:rsidRDefault="00663D1E" w:rsidP="00663D1E">
            <w:pPr>
              <w:numPr>
                <w:ilvl w:val="0"/>
                <w:numId w:val="10"/>
              </w:numPr>
              <w:suppressAutoHyphens w:val="0"/>
              <w:autoSpaceDN/>
              <w:jc w:val="both"/>
              <w:textAlignment w:val="auto"/>
              <w:rPr>
                <w:szCs w:val="24"/>
              </w:rPr>
            </w:pPr>
            <w:r w:rsidRPr="00663D1E">
              <w:rPr>
                <w:szCs w:val="24"/>
              </w:rPr>
              <w:t>obavlja i druge poslove po nalogu pročelnika, sukladno propisima te općim i pojedinačnim aktima županijskih tijela.</w:t>
            </w:r>
          </w:p>
        </w:tc>
      </w:tr>
    </w:tbl>
    <w:p w:rsidR="00663D1E" w:rsidRPr="00663D1E" w:rsidRDefault="00663D1E" w:rsidP="00663D1E">
      <w:pPr>
        <w:suppressAutoHyphens w:val="0"/>
        <w:autoSpaceDN/>
        <w:textAlignment w:val="auto"/>
        <w:rPr>
          <w:b/>
          <w:szCs w:val="24"/>
          <w:u w:val="single"/>
        </w:rPr>
      </w:pPr>
    </w:p>
    <w:p w:rsidR="00F778F8" w:rsidRPr="00FA1F3A" w:rsidRDefault="00F778F8" w:rsidP="00F778F8"/>
    <w:p w:rsidR="00247A7F" w:rsidRPr="00156508" w:rsidRDefault="00247A7F" w:rsidP="00247A7F">
      <w:pPr>
        <w:jc w:val="both"/>
        <w:rPr>
          <w:b/>
          <w:szCs w:val="24"/>
        </w:rPr>
      </w:pPr>
      <w:r w:rsidRPr="00156508">
        <w:rPr>
          <w:b/>
          <w:szCs w:val="24"/>
        </w:rPr>
        <w:t>TESTIRANJE KANDIDATA</w:t>
      </w:r>
    </w:p>
    <w:p w:rsidR="00247A7F" w:rsidRPr="00156508" w:rsidRDefault="00247A7F" w:rsidP="00247A7F">
      <w:pPr>
        <w:jc w:val="both"/>
        <w:rPr>
          <w:b/>
          <w:szCs w:val="24"/>
        </w:rPr>
      </w:pPr>
    </w:p>
    <w:p w:rsidR="00247A7F" w:rsidRPr="00156508" w:rsidRDefault="00247A7F" w:rsidP="00247A7F">
      <w:pPr>
        <w:jc w:val="both"/>
        <w:rPr>
          <w:b/>
          <w:szCs w:val="24"/>
          <w:u w:val="single"/>
        </w:rPr>
      </w:pPr>
      <w:r w:rsidRPr="00156508">
        <w:rPr>
          <w:b/>
          <w:szCs w:val="24"/>
          <w:u w:val="single"/>
        </w:rPr>
        <w:t xml:space="preserve">Pravni i drugi izvori za pripremanje kandidata za testiranje za radno </w:t>
      </w:r>
      <w:r>
        <w:rPr>
          <w:b/>
          <w:szCs w:val="24"/>
          <w:u w:val="single"/>
        </w:rPr>
        <w:t>mjesto SAVJETNIK/CA ZA KULTURU</w:t>
      </w:r>
    </w:p>
    <w:p w:rsidR="00247A7F" w:rsidRPr="00156508" w:rsidRDefault="00247A7F" w:rsidP="00247A7F">
      <w:pPr>
        <w:jc w:val="both"/>
        <w:rPr>
          <w:b/>
          <w:szCs w:val="24"/>
          <w:u w:val="single"/>
        </w:rPr>
      </w:pPr>
    </w:p>
    <w:p w:rsidR="00247A7F" w:rsidRPr="00156508" w:rsidRDefault="00247A7F" w:rsidP="00247A7F">
      <w:pPr>
        <w:ind w:left="360"/>
        <w:jc w:val="both"/>
        <w:rPr>
          <w:b/>
          <w:szCs w:val="24"/>
        </w:rPr>
      </w:pPr>
      <w:r w:rsidRPr="00156508">
        <w:rPr>
          <w:b/>
          <w:szCs w:val="24"/>
        </w:rPr>
        <w:t>Provjera znanja i  sposobnosti  bitnih za obavljanje poslova radnog mjesta na koje se osoba prima</w:t>
      </w:r>
    </w:p>
    <w:p w:rsidR="00247A7F" w:rsidRPr="00156508" w:rsidRDefault="00247A7F" w:rsidP="00247A7F">
      <w:pPr>
        <w:jc w:val="both"/>
        <w:rPr>
          <w:b/>
          <w:szCs w:val="24"/>
        </w:rPr>
      </w:pPr>
    </w:p>
    <w:p w:rsidR="00247A7F" w:rsidRPr="00156508" w:rsidRDefault="00247A7F" w:rsidP="00247A7F">
      <w:pPr>
        <w:jc w:val="both"/>
        <w:rPr>
          <w:szCs w:val="24"/>
        </w:rPr>
      </w:pPr>
      <w:r w:rsidRPr="00156508">
        <w:rPr>
          <w:szCs w:val="24"/>
        </w:rPr>
        <w:t>Pitanja kojim se testira provjera znanja i sposobnosti bitnih za obavljanje poslova radnog mjesta za koje je raspisan natječaj temelje se na sljedećim propisima:</w:t>
      </w:r>
    </w:p>
    <w:p w:rsidR="00247A7F" w:rsidRPr="00156508" w:rsidRDefault="00247A7F" w:rsidP="00247A7F">
      <w:pPr>
        <w:jc w:val="both"/>
        <w:rPr>
          <w:b/>
          <w:szCs w:val="24"/>
        </w:rPr>
      </w:pPr>
    </w:p>
    <w:p w:rsidR="00247A7F" w:rsidRPr="000774CC" w:rsidRDefault="00247A7F" w:rsidP="00247A7F">
      <w:pPr>
        <w:jc w:val="both"/>
      </w:pPr>
      <w:r w:rsidRPr="00156508">
        <w:rPr>
          <w:szCs w:val="24"/>
        </w:rPr>
        <w:t>1.</w:t>
      </w:r>
      <w:r w:rsidRPr="000774CC">
        <w:t xml:space="preserve">  Zakon o lokalnoj i područnoj (regionalnoj) samoupravi („Narodne novine“ broj 33/01,    60/01, 129/05, 109/07, 125/08, 36/09, 150/11, 144/12, 19/13, 137/15, 123/17, 98/19, 144/20)</w:t>
      </w:r>
    </w:p>
    <w:p w:rsidR="00247A7F" w:rsidRDefault="00247A7F" w:rsidP="00247A7F">
      <w:pPr>
        <w:suppressAutoHyphens w:val="0"/>
        <w:autoSpaceDN/>
        <w:jc w:val="both"/>
        <w:textAlignment w:val="auto"/>
      </w:pPr>
      <w:r w:rsidRPr="000774CC">
        <w:t>2.   Zakon o općem upravnom postupku („Narodne novine“ broj 47/09)</w:t>
      </w:r>
    </w:p>
    <w:p w:rsidR="00247A7F" w:rsidRDefault="00247A7F" w:rsidP="00247A7F">
      <w:pPr>
        <w:suppressAutoHyphens w:val="0"/>
        <w:autoSpaceDN/>
        <w:jc w:val="both"/>
        <w:textAlignment w:val="auto"/>
      </w:pPr>
      <w:r>
        <w:t xml:space="preserve">3.   Uredba o uredskom poslovanju </w:t>
      </w:r>
      <w:r w:rsidRPr="00614412">
        <w:t>(„Narodne novine“ broj</w:t>
      </w:r>
      <w:r>
        <w:t xml:space="preserve"> 75/21)</w:t>
      </w:r>
    </w:p>
    <w:p w:rsidR="00247A7F" w:rsidRPr="00D9050C" w:rsidRDefault="00247A7F" w:rsidP="00247A7F">
      <w:pPr>
        <w:suppressAutoHyphens w:val="0"/>
        <w:autoSpaceDN/>
        <w:jc w:val="both"/>
        <w:textAlignment w:val="auto"/>
      </w:pPr>
      <w:r w:rsidRPr="00D9050C">
        <w:t>4.   Zakon o ustanovama („Narodne novine“ broj 76/93, 29/97, 47/99, 35/08, 127/19)</w:t>
      </w:r>
    </w:p>
    <w:p w:rsidR="00247A7F" w:rsidRPr="00D9050C" w:rsidRDefault="00247A7F" w:rsidP="00247A7F">
      <w:pPr>
        <w:suppressAutoHyphens w:val="0"/>
        <w:autoSpaceDN/>
        <w:jc w:val="both"/>
        <w:textAlignment w:val="auto"/>
      </w:pPr>
      <w:r w:rsidRPr="00D9050C">
        <w:t>5.   Zakon o kazalištima („Narodne novine“ broj 71/06, 121/13, 26/14, 98/19)</w:t>
      </w:r>
    </w:p>
    <w:p w:rsidR="00247A7F" w:rsidRDefault="00247A7F" w:rsidP="00247A7F">
      <w:pPr>
        <w:suppressAutoHyphens w:val="0"/>
        <w:autoSpaceDN/>
        <w:jc w:val="both"/>
        <w:textAlignment w:val="auto"/>
        <w:rPr>
          <w:color w:val="FF0000"/>
        </w:rPr>
      </w:pPr>
      <w:r w:rsidRPr="00D9050C">
        <w:t xml:space="preserve">6.   </w:t>
      </w:r>
      <w:r>
        <w:t xml:space="preserve">Zakon o proračunu </w:t>
      </w:r>
      <w:r w:rsidRPr="00614412">
        <w:t>(„Narodne novine“ broj</w:t>
      </w:r>
      <w:r>
        <w:t xml:space="preserve"> 87/08, 136/12, 15/15)</w:t>
      </w:r>
    </w:p>
    <w:p w:rsidR="00247A7F" w:rsidRPr="00836093" w:rsidRDefault="00247A7F" w:rsidP="00247A7F">
      <w:pPr>
        <w:suppressAutoHyphens w:val="0"/>
        <w:autoSpaceDN/>
        <w:jc w:val="both"/>
        <w:textAlignment w:val="auto"/>
      </w:pPr>
      <w:r w:rsidRPr="00836093">
        <w:t>7.   Odluka o uvjetima i postupku financiranja aktivnosti od interesa za opće dobro koje provode udruge („Službeni vjesnik Varaždinske županije“ broj 53/15, 96/21)</w:t>
      </w:r>
    </w:p>
    <w:p w:rsidR="00247A7F" w:rsidRPr="00836093" w:rsidRDefault="00247A7F" w:rsidP="00247A7F">
      <w:pPr>
        <w:jc w:val="both"/>
        <w:rPr>
          <w:szCs w:val="24"/>
        </w:rPr>
      </w:pPr>
    </w:p>
    <w:p w:rsidR="00247A7F" w:rsidRDefault="00247A7F" w:rsidP="00F778F8">
      <w:pPr>
        <w:rPr>
          <w:szCs w:val="24"/>
        </w:rPr>
      </w:pPr>
    </w:p>
    <w:p w:rsidR="00247A7F" w:rsidRDefault="00247A7F" w:rsidP="00F778F8">
      <w:pPr>
        <w:rPr>
          <w:szCs w:val="24"/>
        </w:rPr>
      </w:pPr>
    </w:p>
    <w:p w:rsidR="00F778F8" w:rsidRDefault="00F778F8" w:rsidP="00F778F8">
      <w:pPr>
        <w:rPr>
          <w:b/>
          <w:szCs w:val="24"/>
          <w:u w:val="single"/>
        </w:rPr>
      </w:pPr>
      <w:r>
        <w:rPr>
          <w:b/>
          <w:szCs w:val="24"/>
          <w:u w:val="single"/>
        </w:rPr>
        <w:t>2</w:t>
      </w:r>
      <w:r w:rsidRPr="00C10519">
        <w:rPr>
          <w:b/>
          <w:szCs w:val="24"/>
          <w:u w:val="single"/>
        </w:rPr>
        <w:t>.OPIS POSLOVA RADNOG MJEST</w:t>
      </w:r>
      <w:r>
        <w:rPr>
          <w:b/>
          <w:szCs w:val="24"/>
          <w:u w:val="single"/>
        </w:rPr>
        <w:t>A VIŠI STRUČNI SURADNIK/CA ZA SPORT</w:t>
      </w:r>
    </w:p>
    <w:p w:rsidR="00663D1E" w:rsidRPr="00F778F8" w:rsidRDefault="00663D1E" w:rsidP="00F778F8">
      <w:pPr>
        <w:rPr>
          <w:b/>
          <w:szCs w:val="24"/>
          <w:u w:val="single"/>
        </w:rPr>
      </w:pPr>
    </w:p>
    <w:tbl>
      <w:tblPr>
        <w:tblW w:w="0" w:type="auto"/>
        <w:tblInd w:w="108" w:type="dxa"/>
        <w:tblCellMar>
          <w:left w:w="10" w:type="dxa"/>
          <w:right w:w="10" w:type="dxa"/>
        </w:tblCellMar>
        <w:tblLook w:val="04A0" w:firstRow="1" w:lastRow="0" w:firstColumn="1" w:lastColumn="0" w:noHBand="0" w:noVBand="1"/>
      </w:tblPr>
      <w:tblGrid>
        <w:gridCol w:w="8954"/>
      </w:tblGrid>
      <w:tr w:rsidR="000774CC" w:rsidTr="00B75F25">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74CC" w:rsidRDefault="000774CC" w:rsidP="00B75F25">
            <w:pPr>
              <w:spacing w:line="276" w:lineRule="auto"/>
            </w:pPr>
            <w:r>
              <w:t>Zadatak 1:                                                                                                                         40%</w:t>
            </w:r>
          </w:p>
          <w:p w:rsidR="000774CC" w:rsidRPr="008A4F5E" w:rsidRDefault="000774CC" w:rsidP="000774CC">
            <w:pPr>
              <w:pStyle w:val="Odlomakpopisa"/>
              <w:numPr>
                <w:ilvl w:val="0"/>
                <w:numId w:val="14"/>
              </w:numPr>
              <w:autoSpaceDE w:val="0"/>
              <w:autoSpaceDN w:val="0"/>
              <w:adjustRightInd w:val="0"/>
              <w:ind w:left="768" w:hanging="426"/>
              <w:rPr>
                <w:rFonts w:ascii="TimesNewRomanPSMT" w:eastAsiaTheme="minorHAnsi" w:hAnsi="TimesNewRomanPSMT" w:cs="TimesNewRomanPSMT"/>
                <w:lang w:eastAsia="en-US"/>
              </w:rPr>
            </w:pPr>
            <w:r>
              <w:rPr>
                <w:rFonts w:ascii="TimesNewRomanPSMT" w:eastAsiaTheme="minorHAnsi" w:hAnsi="TimesNewRomanPSMT" w:cs="TimesNewRomanPSMT"/>
                <w:lang w:eastAsia="en-US"/>
              </w:rPr>
              <w:t>p</w:t>
            </w:r>
            <w:r w:rsidRPr="008A4F5E">
              <w:rPr>
                <w:rFonts w:ascii="TimesNewRomanPSMT" w:eastAsiaTheme="minorHAnsi" w:hAnsi="TimesNewRomanPSMT" w:cs="TimesNewRomanPSMT"/>
                <w:lang w:eastAsia="en-US"/>
              </w:rPr>
              <w:t xml:space="preserve">rati propise iz područja sporta te osigurava njihovu </w:t>
            </w:r>
            <w:r>
              <w:rPr>
                <w:rFonts w:ascii="TimesNewRomanPSMT" w:eastAsiaTheme="minorHAnsi" w:hAnsi="TimesNewRomanPSMT" w:cs="TimesNewRomanPSMT"/>
                <w:lang w:eastAsia="en-US"/>
              </w:rPr>
              <w:t>primjenu</w:t>
            </w:r>
          </w:p>
          <w:p w:rsidR="000774CC" w:rsidRPr="008A4F5E" w:rsidRDefault="000774CC" w:rsidP="000774CC">
            <w:pPr>
              <w:pStyle w:val="Odlomakpopisa"/>
              <w:numPr>
                <w:ilvl w:val="0"/>
                <w:numId w:val="14"/>
              </w:numPr>
              <w:autoSpaceDE w:val="0"/>
              <w:autoSpaceDN w:val="0"/>
              <w:adjustRightInd w:val="0"/>
              <w:ind w:left="768" w:hanging="426"/>
              <w:rPr>
                <w:rFonts w:ascii="TimesNewRomanPSMT" w:eastAsiaTheme="minorHAnsi" w:hAnsi="TimesNewRomanPSMT" w:cs="TimesNewRomanPSMT"/>
                <w:lang w:eastAsia="en-US"/>
              </w:rPr>
            </w:pPr>
            <w:r>
              <w:rPr>
                <w:rFonts w:ascii="TimesNewRomanPSMT" w:eastAsiaTheme="minorHAnsi" w:hAnsi="TimesNewRomanPSMT" w:cs="TimesNewRomanPSMT"/>
                <w:lang w:eastAsia="en-US"/>
              </w:rPr>
              <w:t>i</w:t>
            </w:r>
            <w:r w:rsidRPr="008A4F5E">
              <w:rPr>
                <w:rFonts w:ascii="TimesNewRomanPSMT" w:eastAsiaTheme="minorHAnsi" w:hAnsi="TimesNewRomanPSMT" w:cs="TimesNewRomanPSMT"/>
                <w:lang w:eastAsia="en-US"/>
              </w:rPr>
              <w:t>zrađuje nacrte prijedloga godišnjih javnih potreba sportskih programa te prijedloge pojedinačnih akata iz područja sporta</w:t>
            </w:r>
          </w:p>
          <w:p w:rsidR="000774CC" w:rsidRPr="008A4F5E" w:rsidRDefault="000774CC" w:rsidP="000774CC">
            <w:pPr>
              <w:pStyle w:val="Odlomakpopisa"/>
              <w:numPr>
                <w:ilvl w:val="0"/>
                <w:numId w:val="14"/>
              </w:numPr>
              <w:ind w:left="768" w:hanging="426"/>
              <w:rPr>
                <w:lang w:eastAsia="en-US"/>
              </w:rPr>
            </w:pPr>
            <w:r w:rsidRPr="008A4F5E">
              <w:rPr>
                <w:lang w:eastAsia="en-US"/>
              </w:rPr>
              <w:t>izrađuje  opće i pojedinačne akte i razvojne programe iz područja sporta</w:t>
            </w:r>
          </w:p>
          <w:p w:rsidR="000774CC" w:rsidRPr="008A4F5E" w:rsidRDefault="000774CC" w:rsidP="000774CC">
            <w:pPr>
              <w:pStyle w:val="Odlomakpopisa"/>
              <w:numPr>
                <w:ilvl w:val="0"/>
                <w:numId w:val="14"/>
              </w:numPr>
              <w:ind w:left="768" w:hanging="426"/>
              <w:rPr>
                <w:lang w:eastAsia="en-US"/>
              </w:rPr>
            </w:pPr>
            <w:r w:rsidRPr="008A4F5E">
              <w:rPr>
                <w:lang w:eastAsia="en-US"/>
              </w:rPr>
              <w:t xml:space="preserve">surađuje kod provedbe javnih natječaja i javnih poziva za sufinanciranje  aktivnosti od interesa za opće dobro koje provode sportske udruge </w:t>
            </w:r>
          </w:p>
          <w:p w:rsidR="000774CC" w:rsidRPr="008A4F5E" w:rsidRDefault="000774CC" w:rsidP="000774CC">
            <w:pPr>
              <w:pStyle w:val="Odlomakpopisa"/>
              <w:numPr>
                <w:ilvl w:val="0"/>
                <w:numId w:val="14"/>
              </w:numPr>
              <w:ind w:left="768" w:hanging="426"/>
              <w:rPr>
                <w:lang w:eastAsia="en-US"/>
              </w:rPr>
            </w:pPr>
            <w:r w:rsidRPr="008A4F5E">
              <w:rPr>
                <w:lang w:eastAsia="en-US"/>
              </w:rPr>
              <w:t>izrađuje pojedinačne akte o dodjeli sredstava udrugama iz područja sporta</w:t>
            </w:r>
          </w:p>
          <w:p w:rsidR="000774CC" w:rsidRPr="008A4F5E" w:rsidRDefault="000774CC" w:rsidP="000774CC">
            <w:pPr>
              <w:pStyle w:val="Odlomakpopisa"/>
              <w:numPr>
                <w:ilvl w:val="0"/>
                <w:numId w:val="14"/>
              </w:numPr>
              <w:ind w:left="768" w:hanging="426"/>
              <w:rPr>
                <w:lang w:eastAsia="en-US"/>
              </w:rPr>
            </w:pPr>
            <w:r w:rsidRPr="008A4F5E">
              <w:rPr>
                <w:lang w:eastAsia="en-US"/>
              </w:rPr>
              <w:t>izrađuje pojedinačne akte o sufinanciranju rada ustanova i udruga u sportu</w:t>
            </w:r>
          </w:p>
          <w:p w:rsidR="000774CC" w:rsidRPr="008A4F5E" w:rsidRDefault="000774CC" w:rsidP="000774CC">
            <w:pPr>
              <w:pStyle w:val="Odlomakpopisa"/>
              <w:numPr>
                <w:ilvl w:val="0"/>
                <w:numId w:val="14"/>
              </w:numPr>
              <w:autoSpaceDE w:val="0"/>
              <w:autoSpaceDN w:val="0"/>
              <w:adjustRightInd w:val="0"/>
              <w:ind w:left="768" w:hanging="426"/>
              <w:rPr>
                <w:rFonts w:ascii="TimesNewRomanPSMT" w:eastAsiaTheme="minorHAnsi" w:hAnsi="TimesNewRomanPSMT" w:cs="TimesNewRomanPSMT"/>
                <w:lang w:eastAsia="en-US"/>
              </w:rPr>
            </w:pPr>
            <w:r w:rsidRPr="008A4F5E">
              <w:rPr>
                <w:rFonts w:ascii="TimesNewRomanPSMT" w:eastAsiaTheme="minorHAnsi" w:hAnsi="TimesNewRomanPSMT" w:cs="TimesNewRomanPSMT"/>
                <w:lang w:eastAsia="en-US"/>
              </w:rPr>
              <w:t>priprema izvješća i analize te prati stanje i provođenje akata županijskih tijela</w:t>
            </w:r>
          </w:p>
          <w:p w:rsidR="000774CC" w:rsidRDefault="000774CC" w:rsidP="00B75F25">
            <w:pPr>
              <w:spacing w:line="276" w:lineRule="auto"/>
              <w:ind w:left="1065"/>
            </w:pPr>
          </w:p>
        </w:tc>
      </w:tr>
    </w:tbl>
    <w:p w:rsidR="00F778F8" w:rsidRPr="00FA1F3A" w:rsidRDefault="00F778F8" w:rsidP="00F778F8">
      <w:pPr>
        <w:rPr>
          <w:lang w:eastAsia="en-US"/>
        </w:rPr>
      </w:pPr>
    </w:p>
    <w:p w:rsidR="00663D1E" w:rsidRPr="00663D1E" w:rsidRDefault="00663D1E" w:rsidP="00663D1E">
      <w:pPr>
        <w:suppressAutoHyphens w:val="0"/>
        <w:autoSpaceDN/>
        <w:textAlignment w:val="auto"/>
        <w:rPr>
          <w:szCs w:val="24"/>
        </w:rPr>
      </w:pPr>
    </w:p>
    <w:tbl>
      <w:tblPr>
        <w:tblW w:w="0" w:type="auto"/>
        <w:tblInd w:w="108" w:type="dxa"/>
        <w:tblCellMar>
          <w:left w:w="10" w:type="dxa"/>
          <w:right w:w="10" w:type="dxa"/>
        </w:tblCellMar>
        <w:tblLook w:val="04A0" w:firstRow="1" w:lastRow="0" w:firstColumn="1" w:lastColumn="0" w:noHBand="0" w:noVBand="1"/>
      </w:tblPr>
      <w:tblGrid>
        <w:gridCol w:w="8954"/>
      </w:tblGrid>
      <w:tr w:rsidR="00663D1E" w:rsidRPr="00663D1E" w:rsidTr="00B75F25">
        <w:trPr>
          <w:trHeight w:val="1"/>
        </w:trPr>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D1E" w:rsidRPr="00663D1E" w:rsidRDefault="00663D1E" w:rsidP="00663D1E">
            <w:pPr>
              <w:suppressAutoHyphens w:val="0"/>
              <w:autoSpaceDN/>
              <w:textAlignment w:val="auto"/>
              <w:rPr>
                <w:szCs w:val="24"/>
              </w:rPr>
            </w:pPr>
            <w:r w:rsidRPr="00663D1E">
              <w:rPr>
                <w:szCs w:val="24"/>
              </w:rPr>
              <w:t xml:space="preserve">Zadatak 2:                                                                                                                         30%          </w:t>
            </w:r>
          </w:p>
          <w:p w:rsidR="00663D1E" w:rsidRPr="00663D1E" w:rsidRDefault="00663D1E" w:rsidP="00663D1E">
            <w:pPr>
              <w:numPr>
                <w:ilvl w:val="0"/>
                <w:numId w:val="12"/>
              </w:numPr>
              <w:suppressAutoHyphens w:val="0"/>
              <w:autoSpaceDE w:val="0"/>
              <w:autoSpaceDN/>
              <w:adjustRightInd w:val="0"/>
              <w:contextualSpacing/>
              <w:textAlignment w:val="auto"/>
              <w:rPr>
                <w:rFonts w:eastAsiaTheme="minorHAnsi"/>
                <w:szCs w:val="24"/>
                <w:lang w:eastAsia="en-US"/>
              </w:rPr>
            </w:pPr>
            <w:r w:rsidRPr="00663D1E">
              <w:rPr>
                <w:rFonts w:eastAsiaTheme="minorHAnsi"/>
                <w:szCs w:val="24"/>
                <w:lang w:eastAsia="en-US"/>
              </w:rPr>
              <w:t xml:space="preserve">obavlja redovitu komunikaciju s udrugama i drugim korisnicima iz djelokruga rada </w:t>
            </w:r>
          </w:p>
          <w:p w:rsidR="00663D1E" w:rsidRPr="00663D1E" w:rsidRDefault="00663D1E" w:rsidP="00663D1E">
            <w:pPr>
              <w:numPr>
                <w:ilvl w:val="0"/>
                <w:numId w:val="12"/>
              </w:numPr>
              <w:suppressAutoHyphens w:val="0"/>
              <w:autoSpaceDE w:val="0"/>
              <w:autoSpaceDN/>
              <w:adjustRightInd w:val="0"/>
              <w:contextualSpacing/>
              <w:textAlignment w:val="auto"/>
              <w:rPr>
                <w:rFonts w:eastAsiaTheme="minorHAnsi"/>
                <w:szCs w:val="24"/>
                <w:lang w:eastAsia="en-US"/>
              </w:rPr>
            </w:pPr>
            <w:r w:rsidRPr="00663D1E">
              <w:rPr>
                <w:rFonts w:eastAsiaTheme="minorHAnsi"/>
                <w:szCs w:val="24"/>
                <w:lang w:eastAsia="en-US"/>
              </w:rPr>
              <w:t>priprema dokumentaciju za plaćanje te prati i kontrolira namjensko trošenje sredstava</w:t>
            </w:r>
          </w:p>
          <w:p w:rsidR="00663D1E" w:rsidRPr="00663D1E" w:rsidRDefault="00663D1E" w:rsidP="00663D1E">
            <w:pPr>
              <w:numPr>
                <w:ilvl w:val="0"/>
                <w:numId w:val="12"/>
              </w:numPr>
              <w:suppressAutoHyphens w:val="0"/>
              <w:autoSpaceDE w:val="0"/>
              <w:autoSpaceDN/>
              <w:adjustRightInd w:val="0"/>
              <w:contextualSpacing/>
              <w:textAlignment w:val="auto"/>
              <w:rPr>
                <w:rFonts w:eastAsiaTheme="minorHAnsi"/>
                <w:szCs w:val="24"/>
                <w:lang w:eastAsia="en-US"/>
              </w:rPr>
            </w:pPr>
            <w:r w:rsidRPr="00663D1E">
              <w:rPr>
                <w:rFonts w:eastAsiaTheme="minorHAnsi"/>
                <w:szCs w:val="24"/>
                <w:lang w:eastAsia="en-US"/>
              </w:rPr>
              <w:t>prati rad i sudjeluje u aktivnostima Školskog sportskog saveza i Zajednice sportskih saveza i sportskih udruga Varaždinske županije</w:t>
            </w:r>
          </w:p>
          <w:p w:rsidR="00663D1E" w:rsidRPr="00663D1E" w:rsidRDefault="00663D1E" w:rsidP="00663D1E">
            <w:pPr>
              <w:numPr>
                <w:ilvl w:val="0"/>
                <w:numId w:val="12"/>
              </w:numPr>
              <w:suppressAutoHyphens w:val="0"/>
              <w:autoSpaceDN/>
              <w:textAlignment w:val="auto"/>
              <w:rPr>
                <w:rFonts w:eastAsia="Calibri"/>
                <w:szCs w:val="24"/>
              </w:rPr>
            </w:pPr>
            <w:r w:rsidRPr="00663D1E">
              <w:rPr>
                <w:szCs w:val="24"/>
              </w:rPr>
              <w:t>surađuje u postupcima ostvarivanja prava iz područja sporta</w:t>
            </w:r>
          </w:p>
          <w:p w:rsidR="00663D1E" w:rsidRPr="00663D1E" w:rsidRDefault="00663D1E" w:rsidP="00663D1E">
            <w:pPr>
              <w:numPr>
                <w:ilvl w:val="0"/>
                <w:numId w:val="12"/>
              </w:numPr>
              <w:suppressAutoHyphens w:val="0"/>
              <w:autoSpaceDE w:val="0"/>
              <w:autoSpaceDN/>
              <w:adjustRightInd w:val="0"/>
              <w:contextualSpacing/>
              <w:textAlignment w:val="auto"/>
              <w:rPr>
                <w:rFonts w:eastAsiaTheme="minorHAnsi"/>
                <w:szCs w:val="24"/>
                <w:lang w:eastAsia="en-US"/>
              </w:rPr>
            </w:pPr>
            <w:r w:rsidRPr="00663D1E">
              <w:rPr>
                <w:rFonts w:eastAsiaTheme="minorHAnsi"/>
                <w:szCs w:val="24"/>
                <w:lang w:eastAsia="en-US"/>
              </w:rPr>
              <w:t>surađuje s ustanovama na organizaciji sportskih natjecanja učenika osnovnih i srednjih škola</w:t>
            </w:r>
          </w:p>
          <w:p w:rsidR="00663D1E" w:rsidRPr="00663D1E" w:rsidRDefault="00663D1E" w:rsidP="00663D1E">
            <w:pPr>
              <w:numPr>
                <w:ilvl w:val="0"/>
                <w:numId w:val="12"/>
              </w:numPr>
              <w:suppressAutoHyphens w:val="0"/>
              <w:autoSpaceDE w:val="0"/>
              <w:autoSpaceDN/>
              <w:adjustRightInd w:val="0"/>
              <w:contextualSpacing/>
              <w:textAlignment w:val="auto"/>
              <w:rPr>
                <w:rFonts w:eastAsiaTheme="minorHAnsi"/>
                <w:szCs w:val="24"/>
                <w:lang w:eastAsia="en-US"/>
              </w:rPr>
            </w:pPr>
            <w:r w:rsidRPr="00663D1E">
              <w:rPr>
                <w:rFonts w:eastAsiaTheme="minorHAnsi"/>
                <w:szCs w:val="24"/>
                <w:lang w:eastAsia="en-US"/>
              </w:rPr>
              <w:t>sudjeluje u sportskim manifestacijama od značaja za Varaždinsku županiju</w:t>
            </w:r>
          </w:p>
          <w:p w:rsidR="00663D1E" w:rsidRPr="00663D1E" w:rsidRDefault="00663D1E" w:rsidP="00663D1E">
            <w:pPr>
              <w:numPr>
                <w:ilvl w:val="0"/>
                <w:numId w:val="12"/>
              </w:numPr>
              <w:suppressAutoHyphens w:val="0"/>
              <w:autoSpaceDE w:val="0"/>
              <w:autoSpaceDN/>
              <w:adjustRightInd w:val="0"/>
              <w:contextualSpacing/>
              <w:textAlignment w:val="auto"/>
              <w:rPr>
                <w:rFonts w:eastAsiaTheme="minorHAnsi"/>
                <w:szCs w:val="24"/>
                <w:lang w:eastAsia="en-US"/>
              </w:rPr>
            </w:pPr>
            <w:r w:rsidRPr="00663D1E">
              <w:rPr>
                <w:rFonts w:eastAsiaTheme="minorHAnsi"/>
                <w:szCs w:val="24"/>
                <w:lang w:eastAsia="en-US"/>
              </w:rPr>
              <w:t>sudjeluje u pripremi i provedbi europskih i nacionalnih projekata iz područja sporta</w:t>
            </w:r>
          </w:p>
          <w:p w:rsidR="00663D1E" w:rsidRPr="00663D1E" w:rsidRDefault="00663D1E" w:rsidP="00663D1E">
            <w:pPr>
              <w:suppressAutoHyphens w:val="0"/>
              <w:autoSpaceDN/>
              <w:ind w:left="720"/>
              <w:contextualSpacing/>
              <w:textAlignment w:val="auto"/>
              <w:rPr>
                <w:szCs w:val="24"/>
                <w:lang w:eastAsia="en-US"/>
              </w:rPr>
            </w:pPr>
          </w:p>
        </w:tc>
      </w:tr>
    </w:tbl>
    <w:p w:rsidR="00663D1E" w:rsidRPr="00663D1E" w:rsidRDefault="00663D1E" w:rsidP="00663D1E">
      <w:pPr>
        <w:suppressAutoHyphens w:val="0"/>
        <w:autoSpaceDN/>
        <w:textAlignment w:val="auto"/>
        <w:rPr>
          <w:szCs w:val="24"/>
        </w:rPr>
      </w:pPr>
    </w:p>
    <w:tbl>
      <w:tblPr>
        <w:tblW w:w="0" w:type="auto"/>
        <w:tblInd w:w="108" w:type="dxa"/>
        <w:tblCellMar>
          <w:left w:w="10" w:type="dxa"/>
          <w:right w:w="10" w:type="dxa"/>
        </w:tblCellMar>
        <w:tblLook w:val="04A0" w:firstRow="1" w:lastRow="0" w:firstColumn="1" w:lastColumn="0" w:noHBand="0" w:noVBand="1"/>
      </w:tblPr>
      <w:tblGrid>
        <w:gridCol w:w="8954"/>
      </w:tblGrid>
      <w:tr w:rsidR="00663D1E" w:rsidRPr="00663D1E" w:rsidTr="00B75F25">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D1E" w:rsidRPr="00663D1E" w:rsidRDefault="00663D1E" w:rsidP="00663D1E">
            <w:pPr>
              <w:suppressAutoHyphens w:val="0"/>
              <w:autoSpaceDN/>
              <w:spacing w:line="276" w:lineRule="auto"/>
              <w:textAlignment w:val="auto"/>
              <w:rPr>
                <w:szCs w:val="24"/>
              </w:rPr>
            </w:pPr>
            <w:r w:rsidRPr="00663D1E">
              <w:rPr>
                <w:szCs w:val="24"/>
              </w:rPr>
              <w:t xml:space="preserve">Zadatak 3:                                                                                                                         30%                   </w:t>
            </w:r>
          </w:p>
          <w:p w:rsidR="00663D1E" w:rsidRPr="00663D1E" w:rsidRDefault="00663D1E" w:rsidP="00247A7F">
            <w:pPr>
              <w:numPr>
                <w:ilvl w:val="0"/>
                <w:numId w:val="13"/>
              </w:numPr>
              <w:suppressAutoHyphens w:val="0"/>
              <w:autoSpaceDN/>
              <w:jc w:val="both"/>
              <w:textAlignment w:val="auto"/>
              <w:rPr>
                <w:szCs w:val="24"/>
              </w:rPr>
            </w:pPr>
            <w:r w:rsidRPr="00663D1E">
              <w:rPr>
                <w:szCs w:val="24"/>
              </w:rPr>
              <w:t>vodi registar sportskih djelatnosti pravnih i fizičkih osoba u sustavu sporta</w:t>
            </w:r>
          </w:p>
          <w:p w:rsidR="00663D1E" w:rsidRPr="00663D1E" w:rsidRDefault="00663D1E" w:rsidP="00247A7F">
            <w:pPr>
              <w:numPr>
                <w:ilvl w:val="0"/>
                <w:numId w:val="13"/>
              </w:numPr>
              <w:suppressAutoHyphens w:val="0"/>
              <w:autoSpaceDN/>
              <w:jc w:val="both"/>
              <w:textAlignment w:val="auto"/>
              <w:rPr>
                <w:szCs w:val="24"/>
              </w:rPr>
            </w:pPr>
            <w:r w:rsidRPr="00663D1E">
              <w:rPr>
                <w:szCs w:val="24"/>
              </w:rPr>
              <w:t>vodi upravni postupak u prvom stupnju i rješava u upravnim stvarima vezano za upis fizičkih osoba u registar sportskih djelatnosti</w:t>
            </w:r>
          </w:p>
          <w:p w:rsidR="00663D1E" w:rsidRPr="00663D1E" w:rsidRDefault="00663D1E" w:rsidP="00247A7F">
            <w:pPr>
              <w:numPr>
                <w:ilvl w:val="0"/>
                <w:numId w:val="13"/>
              </w:numPr>
              <w:suppressAutoHyphens w:val="0"/>
              <w:autoSpaceDN/>
              <w:jc w:val="both"/>
              <w:textAlignment w:val="auto"/>
              <w:rPr>
                <w:szCs w:val="24"/>
              </w:rPr>
            </w:pPr>
            <w:r w:rsidRPr="00663D1E">
              <w:rPr>
                <w:szCs w:val="24"/>
              </w:rPr>
              <w:t>vodi postupak i izdaje izvatke za upis pravnih osoba u registar sportskih djelatnosti</w:t>
            </w:r>
          </w:p>
          <w:p w:rsidR="00663D1E" w:rsidRPr="00663D1E" w:rsidRDefault="00663D1E" w:rsidP="00247A7F">
            <w:pPr>
              <w:numPr>
                <w:ilvl w:val="0"/>
                <w:numId w:val="13"/>
              </w:numPr>
              <w:suppressAutoHyphens w:val="0"/>
              <w:autoSpaceDN/>
              <w:jc w:val="both"/>
              <w:textAlignment w:val="auto"/>
              <w:rPr>
                <w:szCs w:val="24"/>
              </w:rPr>
            </w:pPr>
            <w:r w:rsidRPr="00663D1E">
              <w:rPr>
                <w:szCs w:val="24"/>
              </w:rPr>
              <w:t>izdaje izvatke o upisu fizičkih i pravnih osoba u registar sportskih djelatnosti</w:t>
            </w:r>
          </w:p>
          <w:p w:rsidR="00663D1E" w:rsidRPr="00663D1E" w:rsidRDefault="00663D1E" w:rsidP="00247A7F">
            <w:pPr>
              <w:numPr>
                <w:ilvl w:val="0"/>
                <w:numId w:val="13"/>
              </w:numPr>
              <w:suppressAutoHyphens w:val="0"/>
              <w:autoSpaceDN/>
              <w:jc w:val="both"/>
              <w:textAlignment w:val="auto"/>
              <w:rPr>
                <w:szCs w:val="24"/>
              </w:rPr>
            </w:pPr>
            <w:r w:rsidRPr="00663D1E">
              <w:rPr>
                <w:szCs w:val="24"/>
                <w:lang w:eastAsia="en-US"/>
              </w:rPr>
              <w:t>obavlja i druge poslove po nalogu pročelnika, sukladno propisima te općim i pojedinačnim aktima županijskih tijela</w:t>
            </w:r>
          </w:p>
          <w:p w:rsidR="00663D1E" w:rsidRPr="00663D1E" w:rsidRDefault="00663D1E" w:rsidP="00247A7F">
            <w:pPr>
              <w:numPr>
                <w:ilvl w:val="0"/>
                <w:numId w:val="13"/>
              </w:numPr>
              <w:suppressAutoHyphens w:val="0"/>
              <w:autoSpaceDN/>
              <w:jc w:val="both"/>
              <w:textAlignment w:val="auto"/>
              <w:rPr>
                <w:szCs w:val="24"/>
              </w:rPr>
            </w:pPr>
            <w:r w:rsidRPr="00663D1E">
              <w:rPr>
                <w:szCs w:val="24"/>
              </w:rPr>
              <w:t>provodi i prati izvršenje programa iz nadležnosti</w:t>
            </w:r>
          </w:p>
          <w:p w:rsidR="00663D1E" w:rsidRPr="00663D1E" w:rsidRDefault="00663D1E" w:rsidP="00247A7F">
            <w:pPr>
              <w:numPr>
                <w:ilvl w:val="0"/>
                <w:numId w:val="13"/>
              </w:numPr>
              <w:suppressAutoHyphens w:val="0"/>
              <w:autoSpaceDN/>
              <w:jc w:val="both"/>
              <w:textAlignment w:val="auto"/>
              <w:rPr>
                <w:szCs w:val="24"/>
              </w:rPr>
            </w:pPr>
            <w:r w:rsidRPr="00663D1E">
              <w:rPr>
                <w:szCs w:val="24"/>
              </w:rPr>
              <w:t xml:space="preserve">brine o namjenskom trošenju sredstava </w:t>
            </w:r>
          </w:p>
          <w:p w:rsidR="00663D1E" w:rsidRPr="00663D1E" w:rsidRDefault="00663D1E" w:rsidP="00247A7F">
            <w:pPr>
              <w:numPr>
                <w:ilvl w:val="0"/>
                <w:numId w:val="13"/>
              </w:numPr>
              <w:suppressAutoHyphens w:val="0"/>
              <w:autoSpaceDN/>
              <w:jc w:val="both"/>
              <w:textAlignment w:val="auto"/>
              <w:rPr>
                <w:szCs w:val="24"/>
              </w:rPr>
            </w:pPr>
            <w:r w:rsidRPr="00663D1E">
              <w:rPr>
                <w:szCs w:val="24"/>
              </w:rPr>
              <w:t>vodi odgovarajuće evidencije iz područja sporta</w:t>
            </w:r>
          </w:p>
          <w:p w:rsidR="00663D1E" w:rsidRPr="00663D1E" w:rsidRDefault="00663D1E" w:rsidP="00247A7F">
            <w:pPr>
              <w:numPr>
                <w:ilvl w:val="0"/>
                <w:numId w:val="13"/>
              </w:numPr>
              <w:suppressAutoHyphens w:val="0"/>
              <w:autoSpaceDN/>
              <w:jc w:val="both"/>
              <w:textAlignment w:val="auto"/>
              <w:rPr>
                <w:szCs w:val="24"/>
              </w:rPr>
            </w:pPr>
            <w:r w:rsidRPr="00663D1E">
              <w:rPr>
                <w:szCs w:val="24"/>
              </w:rPr>
              <w:t>obavlja i druge poslove po nalogu pročelnika, sukladno propisima te općim i pojedinačnim aktima županijskih tijela.</w:t>
            </w:r>
          </w:p>
        </w:tc>
      </w:tr>
    </w:tbl>
    <w:p w:rsidR="00663D1E" w:rsidRPr="00663D1E" w:rsidRDefault="00663D1E" w:rsidP="00663D1E">
      <w:pPr>
        <w:suppressAutoHyphens w:val="0"/>
        <w:autoSpaceDN/>
        <w:textAlignment w:val="auto"/>
        <w:rPr>
          <w:b/>
          <w:szCs w:val="24"/>
          <w:u w:val="single"/>
        </w:rPr>
      </w:pPr>
    </w:p>
    <w:p w:rsidR="00F778F8" w:rsidRDefault="00F778F8" w:rsidP="00F778F8">
      <w:pPr>
        <w:rPr>
          <w:b/>
          <w:bCs/>
          <w:u w:val="single"/>
        </w:rPr>
      </w:pPr>
    </w:p>
    <w:p w:rsidR="00F778F8" w:rsidRDefault="00F778F8" w:rsidP="00F778F8">
      <w:pPr>
        <w:jc w:val="both"/>
        <w:rPr>
          <w:b/>
          <w:szCs w:val="24"/>
          <w:u w:val="single"/>
        </w:rPr>
      </w:pPr>
    </w:p>
    <w:p w:rsidR="00247A7F" w:rsidRDefault="00247A7F" w:rsidP="00247A7F">
      <w:pPr>
        <w:jc w:val="both"/>
        <w:rPr>
          <w:b/>
          <w:szCs w:val="24"/>
          <w:u w:val="single"/>
        </w:rPr>
      </w:pPr>
    </w:p>
    <w:p w:rsidR="00247A7F" w:rsidRPr="000774CC" w:rsidRDefault="00247A7F" w:rsidP="00247A7F">
      <w:pPr>
        <w:jc w:val="both"/>
        <w:rPr>
          <w:b/>
          <w:szCs w:val="24"/>
          <w:u w:val="single"/>
        </w:rPr>
      </w:pPr>
      <w:r w:rsidRPr="000774CC">
        <w:rPr>
          <w:b/>
          <w:szCs w:val="24"/>
          <w:u w:val="single"/>
        </w:rPr>
        <w:t>Pravni i drugi izvori za pripremanje kandidata za testiranje za radno mjes</w:t>
      </w:r>
      <w:r>
        <w:rPr>
          <w:b/>
          <w:szCs w:val="24"/>
          <w:u w:val="single"/>
        </w:rPr>
        <w:t>to VIŠI STRUČNI SURADNIK/CA ZA SPORT</w:t>
      </w:r>
    </w:p>
    <w:p w:rsidR="00247A7F" w:rsidRPr="000774CC" w:rsidRDefault="00247A7F" w:rsidP="00247A7F">
      <w:pPr>
        <w:jc w:val="both"/>
        <w:rPr>
          <w:b/>
          <w:szCs w:val="24"/>
          <w:u w:val="single"/>
        </w:rPr>
      </w:pPr>
    </w:p>
    <w:p w:rsidR="00247A7F" w:rsidRPr="000774CC" w:rsidRDefault="00247A7F" w:rsidP="00247A7F">
      <w:pPr>
        <w:ind w:left="360"/>
        <w:jc w:val="both"/>
        <w:rPr>
          <w:b/>
          <w:szCs w:val="24"/>
        </w:rPr>
      </w:pPr>
      <w:r w:rsidRPr="000774CC">
        <w:rPr>
          <w:b/>
          <w:szCs w:val="24"/>
        </w:rPr>
        <w:t>Provjera znanja i  sposobnosti  bitnih za obavljanje poslova radnog mjesta na koje se osoba prima</w:t>
      </w:r>
    </w:p>
    <w:p w:rsidR="00247A7F" w:rsidRPr="000774CC" w:rsidRDefault="00247A7F" w:rsidP="00247A7F">
      <w:pPr>
        <w:jc w:val="both"/>
        <w:rPr>
          <w:b/>
          <w:szCs w:val="24"/>
        </w:rPr>
      </w:pPr>
    </w:p>
    <w:p w:rsidR="00247A7F" w:rsidRPr="000774CC" w:rsidRDefault="00247A7F" w:rsidP="00247A7F">
      <w:pPr>
        <w:jc w:val="both"/>
        <w:rPr>
          <w:szCs w:val="24"/>
        </w:rPr>
      </w:pPr>
      <w:r w:rsidRPr="000774CC">
        <w:rPr>
          <w:szCs w:val="24"/>
        </w:rPr>
        <w:t>Pitanja kojim se testira provjera znanja i sposobnosti bitnih za obavljanje poslova radnog mjesta za koje je raspisan natječaj temelje se na sljedećim propisima:</w:t>
      </w:r>
    </w:p>
    <w:p w:rsidR="00247A7F" w:rsidRPr="000774CC" w:rsidRDefault="00247A7F" w:rsidP="00247A7F">
      <w:pPr>
        <w:jc w:val="both"/>
        <w:rPr>
          <w:b/>
          <w:szCs w:val="24"/>
        </w:rPr>
      </w:pPr>
    </w:p>
    <w:p w:rsidR="00247A7F" w:rsidRPr="000774CC" w:rsidRDefault="00247A7F" w:rsidP="00247A7F">
      <w:pPr>
        <w:jc w:val="both"/>
      </w:pPr>
      <w:r w:rsidRPr="00156508">
        <w:rPr>
          <w:szCs w:val="24"/>
        </w:rPr>
        <w:t>1.</w:t>
      </w:r>
      <w:r w:rsidRPr="000774CC">
        <w:t xml:space="preserve">  Zakon o lokalnoj i područnoj (regionalnoj) samoupravi („Narodne novine“ broj 33/01,    60/01, 129/05, 109/07, 125/08, 36/09, 150/11, 144/12, 19/13, 137/15, 123/17, 98/19, 144/20)</w:t>
      </w:r>
    </w:p>
    <w:p w:rsidR="00247A7F" w:rsidRDefault="00247A7F" w:rsidP="00247A7F">
      <w:pPr>
        <w:suppressAutoHyphens w:val="0"/>
        <w:autoSpaceDN/>
        <w:jc w:val="both"/>
        <w:textAlignment w:val="auto"/>
      </w:pPr>
      <w:r w:rsidRPr="000774CC">
        <w:t>2.   Zakon o općem upravnom postupku („Narodne novine“ broj 47/09)</w:t>
      </w:r>
    </w:p>
    <w:p w:rsidR="00247A7F" w:rsidRDefault="00247A7F" w:rsidP="00247A7F">
      <w:pPr>
        <w:suppressAutoHyphens w:val="0"/>
        <w:autoSpaceDN/>
        <w:jc w:val="both"/>
        <w:textAlignment w:val="auto"/>
      </w:pPr>
      <w:r>
        <w:t xml:space="preserve">3.   Uredba o uredskom poslovanju </w:t>
      </w:r>
      <w:r w:rsidRPr="00614412">
        <w:t>(„Narodne novine“ broj</w:t>
      </w:r>
      <w:r>
        <w:t xml:space="preserve"> 75/21)</w:t>
      </w:r>
    </w:p>
    <w:p w:rsidR="00247A7F" w:rsidRDefault="00247A7F" w:rsidP="00247A7F">
      <w:pPr>
        <w:suppressAutoHyphens w:val="0"/>
        <w:autoSpaceDN/>
        <w:jc w:val="both"/>
        <w:textAlignment w:val="auto"/>
      </w:pPr>
      <w:r>
        <w:t xml:space="preserve">4.   Zakon o sportu </w:t>
      </w:r>
      <w:r w:rsidRPr="00614412">
        <w:t>(„Narodne novine“ broj</w:t>
      </w:r>
      <w:r>
        <w:t xml:space="preserve"> 71/06, 150/18, 12/10, 124/11, 86/12, 94/13, 85/15, 19/16, 98/19, 47/20, 77/20)</w:t>
      </w:r>
    </w:p>
    <w:p w:rsidR="00247A7F" w:rsidRDefault="00247A7F" w:rsidP="00247A7F">
      <w:pPr>
        <w:suppressAutoHyphens w:val="0"/>
        <w:autoSpaceDN/>
        <w:jc w:val="both"/>
        <w:textAlignment w:val="auto"/>
      </w:pPr>
      <w:r>
        <w:t xml:space="preserve">5.   Pravilnik o Registru športskih djelatnosti </w:t>
      </w:r>
      <w:r w:rsidRPr="00614412">
        <w:t>(„Narodne novine“ broj</w:t>
      </w:r>
      <w:r>
        <w:t xml:space="preserve"> 112/06)</w:t>
      </w:r>
    </w:p>
    <w:p w:rsidR="00247A7F" w:rsidRPr="00247A7F" w:rsidRDefault="00247A7F" w:rsidP="00247A7F">
      <w:pPr>
        <w:suppressAutoHyphens w:val="0"/>
        <w:autoSpaceDN/>
        <w:jc w:val="both"/>
        <w:textAlignment w:val="auto"/>
      </w:pPr>
      <w:r w:rsidRPr="00836093">
        <w:t>6.   Odluka o uvjetima i postupku financiranja aktivnosti od interesa za opće dobro koje provode udruge („Službeni vjesnik Varaždinske županije“ broj 53/15, 96/21)</w:t>
      </w:r>
      <w:r w:rsidRPr="000774CC">
        <w:rPr>
          <w:szCs w:val="24"/>
        </w:rPr>
        <w:t xml:space="preserve">Prethodnoj provjeri znanja </w:t>
      </w:r>
      <w:r w:rsidRPr="000774CC">
        <w:rPr>
          <w:szCs w:val="24"/>
        </w:rPr>
        <w:lastRenderedPageBreak/>
        <w:t xml:space="preserve">i sposobnosti kandidata mogu pristupiti samo kandidati koji ispunjavaju formalne uvjete natječaja. </w:t>
      </w:r>
    </w:p>
    <w:p w:rsidR="00247A7F" w:rsidRPr="000774CC" w:rsidRDefault="00247A7F" w:rsidP="00247A7F">
      <w:pPr>
        <w:jc w:val="both"/>
        <w:rPr>
          <w:szCs w:val="24"/>
          <w:u w:val="single"/>
        </w:rPr>
      </w:pPr>
    </w:p>
    <w:p w:rsidR="00247A7F" w:rsidRDefault="00247A7F" w:rsidP="00F778F8">
      <w:pPr>
        <w:jc w:val="both"/>
        <w:rPr>
          <w:b/>
          <w:szCs w:val="24"/>
          <w:u w:val="single"/>
        </w:rPr>
      </w:pPr>
    </w:p>
    <w:p w:rsidR="00F778F8" w:rsidRPr="00B53ED0" w:rsidRDefault="00F778F8" w:rsidP="00F778F8">
      <w:pPr>
        <w:jc w:val="both"/>
        <w:rPr>
          <w:b/>
          <w:szCs w:val="24"/>
          <w:u w:val="single"/>
        </w:rPr>
      </w:pPr>
      <w:r w:rsidRPr="00B53ED0">
        <w:rPr>
          <w:b/>
          <w:szCs w:val="24"/>
          <w:u w:val="single"/>
        </w:rPr>
        <w:t>Podaci o plaći</w:t>
      </w:r>
    </w:p>
    <w:p w:rsidR="00F778F8" w:rsidRDefault="00F778F8" w:rsidP="00F778F8">
      <w:pPr>
        <w:jc w:val="both"/>
        <w:rPr>
          <w:szCs w:val="24"/>
          <w:u w:val="single"/>
        </w:rPr>
      </w:pPr>
    </w:p>
    <w:p w:rsidR="00F778F8" w:rsidRPr="00183749" w:rsidRDefault="00F778F8" w:rsidP="00F778F8">
      <w:pPr>
        <w:jc w:val="both"/>
        <w:rPr>
          <w:szCs w:val="24"/>
        </w:rPr>
      </w:pPr>
      <w:r>
        <w:rPr>
          <w:szCs w:val="24"/>
        </w:rPr>
        <w:t>Plaću službenika čini umnožak koeficijenta složenosti poslova radnog mjesta na koje je službenik raspoređen i osnovice za obračun plaće, uvećan za 0,5% za svaku navršenu godinu radnog staža.</w:t>
      </w:r>
    </w:p>
    <w:p w:rsidR="000774CC" w:rsidRDefault="00F778F8" w:rsidP="00F778F8">
      <w:pPr>
        <w:jc w:val="both"/>
        <w:rPr>
          <w:szCs w:val="24"/>
        </w:rPr>
      </w:pPr>
      <w:r w:rsidRPr="00695643">
        <w:rPr>
          <w:szCs w:val="24"/>
        </w:rPr>
        <w:t>Koeficij</w:t>
      </w:r>
      <w:r w:rsidR="000774CC">
        <w:rPr>
          <w:szCs w:val="24"/>
        </w:rPr>
        <w:t>ent složenosti poslova za radno mjesto  savjetnik iznosi  2,80 dok koeficijent složenost</w:t>
      </w:r>
      <w:r w:rsidR="00B464BE">
        <w:rPr>
          <w:szCs w:val="24"/>
        </w:rPr>
        <w:t xml:space="preserve">i poslova za radno mjesto  viši stručni suradnik </w:t>
      </w:r>
      <w:bookmarkStart w:id="0" w:name="_GoBack"/>
      <w:bookmarkEnd w:id="0"/>
      <w:r w:rsidR="000774CC">
        <w:rPr>
          <w:szCs w:val="24"/>
        </w:rPr>
        <w:t xml:space="preserve"> iznosi 2,56.</w:t>
      </w:r>
    </w:p>
    <w:p w:rsidR="00F778F8" w:rsidRDefault="000774CC" w:rsidP="00F778F8">
      <w:pPr>
        <w:jc w:val="both"/>
        <w:rPr>
          <w:szCs w:val="24"/>
        </w:rPr>
      </w:pPr>
      <w:r>
        <w:rPr>
          <w:szCs w:val="24"/>
        </w:rPr>
        <w:t>Osnovica</w:t>
      </w:r>
      <w:r w:rsidR="00F778F8" w:rsidRPr="00695643">
        <w:rPr>
          <w:szCs w:val="24"/>
        </w:rPr>
        <w:t xml:space="preserve"> </w:t>
      </w:r>
      <w:r w:rsidR="00F778F8">
        <w:rPr>
          <w:szCs w:val="24"/>
        </w:rPr>
        <w:t>za izraču</w:t>
      </w:r>
      <w:r>
        <w:rPr>
          <w:szCs w:val="24"/>
        </w:rPr>
        <w:t xml:space="preserve">n plaće iznosi </w:t>
      </w:r>
      <w:r w:rsidR="00F778F8">
        <w:rPr>
          <w:szCs w:val="24"/>
        </w:rPr>
        <w:t>4.323,32</w:t>
      </w:r>
      <w:r w:rsidR="00F778F8" w:rsidRPr="00695643">
        <w:rPr>
          <w:szCs w:val="24"/>
        </w:rPr>
        <w:t xml:space="preserve"> kuna bruto</w:t>
      </w:r>
      <w:r w:rsidR="00F778F8">
        <w:rPr>
          <w:szCs w:val="24"/>
        </w:rPr>
        <w:t>.</w:t>
      </w:r>
    </w:p>
    <w:p w:rsidR="00F778F8" w:rsidRPr="00374EB2" w:rsidRDefault="00F778F8" w:rsidP="00F778F8">
      <w:pPr>
        <w:jc w:val="both"/>
        <w:rPr>
          <w:szCs w:val="24"/>
        </w:rPr>
      </w:pPr>
      <w:r>
        <w:rPr>
          <w:szCs w:val="24"/>
        </w:rPr>
        <w:t>Dodatak na radni staž izračunava se tako da se umnožak osnovice i  koeficijenta radnog mjesta pomnoži sa 0,5% za svaku navršenu godinu radnog staža.</w:t>
      </w:r>
    </w:p>
    <w:p w:rsidR="00F778F8" w:rsidRDefault="00F778F8" w:rsidP="00F778F8">
      <w:pPr>
        <w:jc w:val="both"/>
        <w:rPr>
          <w:b/>
          <w:szCs w:val="24"/>
        </w:rPr>
      </w:pPr>
    </w:p>
    <w:p w:rsidR="000774CC" w:rsidRPr="000774CC" w:rsidRDefault="000774CC" w:rsidP="000774CC">
      <w:pPr>
        <w:suppressAutoHyphens w:val="0"/>
        <w:autoSpaceDN/>
        <w:jc w:val="both"/>
        <w:textAlignment w:val="auto"/>
        <w:rPr>
          <w:szCs w:val="24"/>
        </w:rPr>
      </w:pPr>
      <w:r w:rsidRPr="000774CC">
        <w:rPr>
          <w:szCs w:val="24"/>
        </w:rPr>
        <w:t>Osnovna plaća službenika koji ima završen znanstveni akademski stupanj doktora znanosti uvećava se za 10%, za službenika s akademskim stupnjem magistra znanost uvećava se za 6%, a za službenika s akademskim nazivom sveučilišnog specijaliste uvećava se za 3%.</w:t>
      </w:r>
    </w:p>
    <w:p w:rsidR="00E964AC" w:rsidRDefault="00E964AC" w:rsidP="00F778F8">
      <w:pPr>
        <w:jc w:val="both"/>
        <w:rPr>
          <w:b/>
          <w:szCs w:val="24"/>
          <w:u w:val="single"/>
        </w:rPr>
      </w:pPr>
    </w:p>
    <w:p w:rsidR="00F778F8" w:rsidRPr="000774CC" w:rsidRDefault="00F778F8" w:rsidP="00F778F8">
      <w:pPr>
        <w:jc w:val="both"/>
        <w:rPr>
          <w:b/>
          <w:szCs w:val="24"/>
          <w:u w:val="single"/>
        </w:rPr>
      </w:pPr>
    </w:p>
    <w:p w:rsidR="00F778F8" w:rsidRPr="000774CC" w:rsidRDefault="00F778F8" w:rsidP="00F778F8">
      <w:pPr>
        <w:jc w:val="both"/>
        <w:rPr>
          <w:b/>
          <w:szCs w:val="24"/>
          <w:u w:val="single"/>
        </w:rPr>
      </w:pPr>
    </w:p>
    <w:p w:rsidR="00F778F8" w:rsidRPr="000774CC" w:rsidRDefault="00F778F8" w:rsidP="00F778F8">
      <w:pPr>
        <w:jc w:val="center"/>
        <w:rPr>
          <w:b/>
          <w:szCs w:val="24"/>
          <w:u w:val="single"/>
        </w:rPr>
      </w:pPr>
      <w:r w:rsidRPr="000774CC">
        <w:rPr>
          <w:b/>
          <w:szCs w:val="24"/>
          <w:u w:val="single"/>
        </w:rPr>
        <w:t>PRAVILA I POSTUPAK TESTIRANJA</w:t>
      </w:r>
    </w:p>
    <w:p w:rsidR="00F778F8" w:rsidRPr="000774CC" w:rsidRDefault="00F778F8" w:rsidP="00F778F8">
      <w:pPr>
        <w:jc w:val="both"/>
        <w:rPr>
          <w:b/>
          <w:szCs w:val="24"/>
          <w:u w:val="single"/>
        </w:rPr>
      </w:pPr>
    </w:p>
    <w:p w:rsidR="00F778F8" w:rsidRPr="000774CC" w:rsidRDefault="00F778F8" w:rsidP="00F778F8">
      <w:pPr>
        <w:ind w:firstLine="708"/>
        <w:jc w:val="both"/>
        <w:rPr>
          <w:szCs w:val="24"/>
        </w:rPr>
      </w:pPr>
      <w:r w:rsidRPr="000774CC">
        <w:rPr>
          <w:szCs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oglas.</w:t>
      </w:r>
    </w:p>
    <w:p w:rsidR="00F778F8" w:rsidRPr="000774CC" w:rsidRDefault="00F778F8" w:rsidP="00F778F8">
      <w:pPr>
        <w:rPr>
          <w:szCs w:val="24"/>
        </w:rPr>
      </w:pPr>
    </w:p>
    <w:p w:rsidR="00F778F8" w:rsidRPr="000774CC" w:rsidRDefault="00F778F8" w:rsidP="00F778F8">
      <w:pPr>
        <w:rPr>
          <w:szCs w:val="24"/>
        </w:rPr>
      </w:pPr>
    </w:p>
    <w:p w:rsidR="00F778F8" w:rsidRPr="000774CC" w:rsidRDefault="00F778F8" w:rsidP="00F778F8">
      <w:pPr>
        <w:rPr>
          <w:szCs w:val="24"/>
        </w:rPr>
      </w:pPr>
      <w:r w:rsidRPr="000774CC">
        <w:rPr>
          <w:szCs w:val="24"/>
        </w:rPr>
        <w:t>Po utvrđivanju identiteta, kandidatima će biti podijeljena pitanja za pisanu provjeru znanja.</w:t>
      </w:r>
    </w:p>
    <w:p w:rsidR="00F778F8" w:rsidRPr="000774CC" w:rsidRDefault="00F778F8" w:rsidP="00F778F8">
      <w:pPr>
        <w:rPr>
          <w:szCs w:val="24"/>
        </w:rPr>
      </w:pPr>
      <w:r w:rsidRPr="000774CC">
        <w:rPr>
          <w:szCs w:val="24"/>
        </w:rPr>
        <w:t>Navedena pisana provjera traje 60 minuta.</w:t>
      </w:r>
    </w:p>
    <w:p w:rsidR="00F778F8" w:rsidRPr="000774CC" w:rsidRDefault="00F778F8" w:rsidP="00F778F8">
      <w:pPr>
        <w:rPr>
          <w:szCs w:val="24"/>
        </w:rPr>
      </w:pPr>
      <w:r w:rsidRPr="000774CC">
        <w:rPr>
          <w:szCs w:val="24"/>
        </w:rPr>
        <w:t>Kandidati su se dužni pridržavati utvrđenog vremena i rasporeda testiranja.</w:t>
      </w:r>
    </w:p>
    <w:p w:rsidR="00F778F8" w:rsidRPr="000774CC" w:rsidRDefault="00F778F8" w:rsidP="00F778F8">
      <w:pPr>
        <w:rPr>
          <w:szCs w:val="24"/>
        </w:rPr>
      </w:pPr>
    </w:p>
    <w:p w:rsidR="00F778F8" w:rsidRPr="000774CC" w:rsidRDefault="00F778F8" w:rsidP="00F778F8">
      <w:pPr>
        <w:rPr>
          <w:szCs w:val="24"/>
        </w:rPr>
      </w:pPr>
    </w:p>
    <w:p w:rsidR="00F778F8" w:rsidRPr="000774CC" w:rsidRDefault="00F778F8" w:rsidP="00F778F8">
      <w:pPr>
        <w:rPr>
          <w:b/>
          <w:szCs w:val="24"/>
          <w:u w:val="single"/>
        </w:rPr>
      </w:pPr>
      <w:r w:rsidRPr="000774CC">
        <w:rPr>
          <w:szCs w:val="24"/>
        </w:rPr>
        <w:t xml:space="preserve">Za vrijeme provjere znanja i sposobnosti </w:t>
      </w:r>
      <w:r w:rsidRPr="000774CC">
        <w:rPr>
          <w:b/>
          <w:szCs w:val="24"/>
          <w:u w:val="single"/>
        </w:rPr>
        <w:t>nije dopušteno:</w:t>
      </w:r>
    </w:p>
    <w:p w:rsidR="00F778F8" w:rsidRPr="000774CC" w:rsidRDefault="00F778F8" w:rsidP="00F778F8">
      <w:pPr>
        <w:numPr>
          <w:ilvl w:val="0"/>
          <w:numId w:val="1"/>
        </w:numPr>
        <w:suppressAutoHyphens w:val="0"/>
        <w:autoSpaceDN/>
        <w:textAlignment w:val="auto"/>
        <w:rPr>
          <w:szCs w:val="24"/>
        </w:rPr>
      </w:pPr>
      <w:r w:rsidRPr="000774CC">
        <w:rPr>
          <w:szCs w:val="24"/>
        </w:rPr>
        <w:t>koristiti se bilo kakvom literaturom odnosno bilješkama;</w:t>
      </w:r>
    </w:p>
    <w:p w:rsidR="00F778F8" w:rsidRPr="000774CC" w:rsidRDefault="00F778F8" w:rsidP="00F778F8">
      <w:pPr>
        <w:numPr>
          <w:ilvl w:val="0"/>
          <w:numId w:val="1"/>
        </w:numPr>
        <w:suppressAutoHyphens w:val="0"/>
        <w:autoSpaceDN/>
        <w:textAlignment w:val="auto"/>
        <w:rPr>
          <w:szCs w:val="24"/>
        </w:rPr>
      </w:pPr>
      <w:r w:rsidRPr="000774CC">
        <w:rPr>
          <w:szCs w:val="24"/>
        </w:rPr>
        <w:t>koristiti mobitel ili druga komunikacijska sredstva;</w:t>
      </w:r>
    </w:p>
    <w:p w:rsidR="00F778F8" w:rsidRPr="000774CC" w:rsidRDefault="00F778F8" w:rsidP="00F778F8">
      <w:pPr>
        <w:numPr>
          <w:ilvl w:val="0"/>
          <w:numId w:val="1"/>
        </w:numPr>
        <w:suppressAutoHyphens w:val="0"/>
        <w:autoSpaceDN/>
        <w:textAlignment w:val="auto"/>
        <w:rPr>
          <w:szCs w:val="24"/>
        </w:rPr>
      </w:pPr>
      <w:r w:rsidRPr="000774CC">
        <w:rPr>
          <w:szCs w:val="24"/>
        </w:rPr>
        <w:t>napuštati prostoriju u kojoj se provjera odvija:</w:t>
      </w:r>
    </w:p>
    <w:p w:rsidR="00F778F8" w:rsidRPr="000774CC" w:rsidRDefault="00F778F8" w:rsidP="00F778F8">
      <w:pPr>
        <w:numPr>
          <w:ilvl w:val="0"/>
          <w:numId w:val="1"/>
        </w:numPr>
        <w:suppressAutoHyphens w:val="0"/>
        <w:autoSpaceDN/>
        <w:textAlignment w:val="auto"/>
        <w:rPr>
          <w:szCs w:val="24"/>
        </w:rPr>
      </w:pPr>
      <w:r w:rsidRPr="000774CC">
        <w:rPr>
          <w:szCs w:val="24"/>
        </w:rPr>
        <w:t>razgovarati s ostalim kandidatima</w:t>
      </w:r>
    </w:p>
    <w:p w:rsidR="00F778F8" w:rsidRPr="000774CC" w:rsidRDefault="00F778F8" w:rsidP="00F778F8">
      <w:pPr>
        <w:rPr>
          <w:szCs w:val="24"/>
        </w:rPr>
      </w:pPr>
      <w:r w:rsidRPr="000774CC">
        <w:rPr>
          <w:szCs w:val="24"/>
        </w:rPr>
        <w:t>niti na bilo koji drugi način remetiti koncentraciju kandidata.</w:t>
      </w:r>
    </w:p>
    <w:p w:rsidR="00F778F8" w:rsidRPr="000774CC" w:rsidRDefault="00F778F8" w:rsidP="00F778F8">
      <w:pPr>
        <w:rPr>
          <w:szCs w:val="24"/>
        </w:rPr>
      </w:pPr>
    </w:p>
    <w:p w:rsidR="00F778F8" w:rsidRPr="000774CC" w:rsidRDefault="00F778F8" w:rsidP="00F778F8">
      <w:pPr>
        <w:rPr>
          <w:szCs w:val="24"/>
        </w:rPr>
      </w:pPr>
      <w:r w:rsidRPr="000774CC">
        <w:rPr>
          <w:szCs w:val="24"/>
        </w:rPr>
        <w:t>Kandidati koji će se ponašati neprimjereno ili će prekršiti jedno od gore navedenih pravila biti će udaljeni s testiranja, a njihov rezultat i rad Povjerenstvo neće bodovati.</w:t>
      </w:r>
    </w:p>
    <w:p w:rsidR="00F778F8" w:rsidRPr="000774CC" w:rsidRDefault="00F778F8" w:rsidP="00F778F8">
      <w:pPr>
        <w:jc w:val="both"/>
        <w:rPr>
          <w:szCs w:val="24"/>
        </w:rPr>
      </w:pPr>
    </w:p>
    <w:p w:rsidR="00F778F8" w:rsidRDefault="00F778F8" w:rsidP="00F778F8">
      <w:pPr>
        <w:jc w:val="both"/>
        <w:rPr>
          <w:szCs w:val="24"/>
        </w:rPr>
      </w:pPr>
      <w:r>
        <w:rPr>
          <w:szCs w:val="24"/>
        </w:rPr>
        <w:t xml:space="preserve">Za svaki dio provjere znanja dodjeljuje se od 1 do 10 bodova. </w:t>
      </w:r>
    </w:p>
    <w:p w:rsidR="00F778F8" w:rsidRDefault="00F778F8" w:rsidP="00F778F8">
      <w:pPr>
        <w:jc w:val="both"/>
        <w:rPr>
          <w:szCs w:val="24"/>
        </w:rPr>
      </w:pPr>
      <w:r>
        <w:rPr>
          <w:szCs w:val="24"/>
        </w:rPr>
        <w:t>Intervju se provodi samo s kandidatima koji su ostvarili najmanje 50% bodova na pisanom testiranju. Rezultati intervjua boduju se na isti način kao i pisano testiranje.</w:t>
      </w:r>
    </w:p>
    <w:p w:rsidR="00F778F8" w:rsidRDefault="00F778F8" w:rsidP="00F778F8">
      <w:pPr>
        <w:jc w:val="both"/>
        <w:rPr>
          <w:szCs w:val="24"/>
        </w:rPr>
      </w:pPr>
      <w:r>
        <w:rPr>
          <w:szCs w:val="24"/>
        </w:rPr>
        <w:t>Kandidati koji su pristupili  testiranju imaju pravo uvida u rezultate provedenog postupka.</w:t>
      </w:r>
    </w:p>
    <w:p w:rsidR="00F778F8" w:rsidRDefault="00F778F8" w:rsidP="00F778F8">
      <w:pPr>
        <w:jc w:val="both"/>
        <w:rPr>
          <w:szCs w:val="24"/>
        </w:rPr>
      </w:pPr>
      <w:r>
        <w:rPr>
          <w:szCs w:val="24"/>
        </w:rPr>
        <w:t xml:space="preserve">Nakon prethodne provjere znanja i sposobnosti  Povjerenstvo  utvrđuje rang listu kandidata prema ukupnom broju ostvarenih bodova. </w:t>
      </w:r>
    </w:p>
    <w:p w:rsidR="00F778F8" w:rsidRDefault="00F778F8" w:rsidP="00F778F8">
      <w:pPr>
        <w:jc w:val="both"/>
        <w:rPr>
          <w:szCs w:val="24"/>
        </w:rPr>
      </w:pPr>
      <w:r>
        <w:rPr>
          <w:szCs w:val="24"/>
        </w:rPr>
        <w:lastRenderedPageBreak/>
        <w:t>Izabrani kandidat mora dostaviti uvjerenje o zdravstvenoj sposobnosti po primitku rješenja o prijmu u službu.</w:t>
      </w:r>
    </w:p>
    <w:p w:rsidR="00F778F8" w:rsidRDefault="00F778F8" w:rsidP="00F778F8">
      <w:pPr>
        <w:jc w:val="both"/>
        <w:rPr>
          <w:szCs w:val="24"/>
        </w:rPr>
      </w:pPr>
      <w:r>
        <w:rPr>
          <w:szCs w:val="24"/>
        </w:rPr>
        <w:t>Vrijeme održavanja prethodne provjere znanja i sposobnosti kandidata bit će objavljeno na ovoj web stranici te na oglasnoj ploči Varaždinske županije, najkasnije pet dana prije održavanja provjere.</w:t>
      </w:r>
    </w:p>
    <w:p w:rsidR="00F778F8" w:rsidRDefault="00F778F8" w:rsidP="00F778F8">
      <w:pPr>
        <w:jc w:val="both"/>
        <w:rPr>
          <w:szCs w:val="24"/>
        </w:rPr>
      </w:pPr>
      <w:r>
        <w:rPr>
          <w:szCs w:val="24"/>
        </w:rPr>
        <w:t xml:space="preserve"> </w:t>
      </w:r>
    </w:p>
    <w:p w:rsidR="00F778F8" w:rsidRDefault="00F778F8" w:rsidP="00F778F8"/>
    <w:p w:rsidR="00F778F8" w:rsidRDefault="00F778F8" w:rsidP="00F778F8">
      <w:r>
        <w:t xml:space="preserve">                                                                                                     VARAŽDINSKA ŽUPANIJA</w:t>
      </w:r>
    </w:p>
    <w:p w:rsidR="00F778F8" w:rsidRDefault="00F778F8" w:rsidP="00F778F8"/>
    <w:p w:rsidR="00F778F8" w:rsidRDefault="00F778F8" w:rsidP="00F778F8"/>
    <w:p w:rsidR="000B3BEB" w:rsidRDefault="000B3BEB"/>
    <w:sectPr w:rsidR="000B3BEB">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BC4" w:rsidRDefault="00E84BC4" w:rsidP="00836093">
      <w:r>
        <w:separator/>
      </w:r>
    </w:p>
  </w:endnote>
  <w:endnote w:type="continuationSeparator" w:id="0">
    <w:p w:rsidR="00E84BC4" w:rsidRDefault="00E84BC4" w:rsidP="0083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948319"/>
      <w:docPartObj>
        <w:docPartGallery w:val="Page Numbers (Bottom of Page)"/>
        <w:docPartUnique/>
      </w:docPartObj>
    </w:sdtPr>
    <w:sdtEndPr/>
    <w:sdtContent>
      <w:p w:rsidR="00836093" w:rsidRDefault="00836093">
        <w:pPr>
          <w:pStyle w:val="Podnoje"/>
          <w:jc w:val="center"/>
        </w:pPr>
        <w:r>
          <w:fldChar w:fldCharType="begin"/>
        </w:r>
        <w:r>
          <w:instrText>PAGE   \* MERGEFORMAT</w:instrText>
        </w:r>
        <w:r>
          <w:fldChar w:fldCharType="separate"/>
        </w:r>
        <w:r w:rsidR="00B464BE">
          <w:rPr>
            <w:noProof/>
          </w:rPr>
          <w:t>4</w:t>
        </w:r>
        <w:r>
          <w:fldChar w:fldCharType="end"/>
        </w:r>
      </w:p>
    </w:sdtContent>
  </w:sdt>
  <w:p w:rsidR="00836093" w:rsidRDefault="008360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BC4" w:rsidRDefault="00E84BC4" w:rsidP="00836093">
      <w:r>
        <w:separator/>
      </w:r>
    </w:p>
  </w:footnote>
  <w:footnote w:type="continuationSeparator" w:id="0">
    <w:p w:rsidR="00E84BC4" w:rsidRDefault="00E84BC4" w:rsidP="00836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B3E7958"/>
    <w:multiLevelType w:val="multilevel"/>
    <w:tmpl w:val="07D281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980D49"/>
    <w:multiLevelType w:val="hybridMultilevel"/>
    <w:tmpl w:val="DC6C9532"/>
    <w:lvl w:ilvl="0" w:tplc="AB660AD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1C23BC"/>
    <w:multiLevelType w:val="hybridMultilevel"/>
    <w:tmpl w:val="08782336"/>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2F435EB8"/>
    <w:multiLevelType w:val="hybridMultilevel"/>
    <w:tmpl w:val="2842F8E6"/>
    <w:lvl w:ilvl="0" w:tplc="E9121C7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253467E"/>
    <w:multiLevelType w:val="multilevel"/>
    <w:tmpl w:val="1124165E"/>
    <w:lvl w:ilvl="0">
      <w:start w:val="5"/>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605666"/>
    <w:multiLevelType w:val="hybridMultilevel"/>
    <w:tmpl w:val="FCC83B3A"/>
    <w:lvl w:ilvl="0" w:tplc="B05C67C2">
      <w:numFmt w:val="bullet"/>
      <w:lvlText w:val=""/>
      <w:lvlJc w:val="left"/>
      <w:pPr>
        <w:ind w:left="720" w:hanging="360"/>
      </w:pPr>
      <w:rPr>
        <w:rFonts w:ascii="Symbol" w:eastAsia="Times New Roman" w:hAnsi="Symbol" w:hint="default"/>
        <w:sz w:val="2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7" w15:restartNumberingAfterBreak="0">
    <w:nsid w:val="36F10AD1"/>
    <w:multiLevelType w:val="hybridMultilevel"/>
    <w:tmpl w:val="306AB750"/>
    <w:lvl w:ilvl="0" w:tplc="2CF2B060">
      <w:start w:val="1"/>
      <w:numFmt w:val="bullet"/>
      <w:lvlText w:val=""/>
      <w:lvlJc w:val="left"/>
      <w:pPr>
        <w:ind w:left="1080" w:hanging="360"/>
      </w:pPr>
      <w:rPr>
        <w:rFonts w:ascii="Symbol" w:hAnsi="Symbol" w:hint="default"/>
        <w:sz w:val="2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15:restartNumberingAfterBreak="0">
    <w:nsid w:val="46A02FAA"/>
    <w:multiLevelType w:val="hybridMultilevel"/>
    <w:tmpl w:val="8CCCF2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C65A54"/>
    <w:multiLevelType w:val="hybridMultilevel"/>
    <w:tmpl w:val="2BFA7A30"/>
    <w:lvl w:ilvl="0" w:tplc="E9121C7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D223D5"/>
    <w:multiLevelType w:val="hybridMultilevel"/>
    <w:tmpl w:val="BCF6DBAE"/>
    <w:lvl w:ilvl="0" w:tplc="B944183C">
      <w:start w:val="3"/>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596A0BA1"/>
    <w:multiLevelType w:val="hybridMultilevel"/>
    <w:tmpl w:val="86B68452"/>
    <w:lvl w:ilvl="0" w:tplc="74009FBA">
      <w:start w:val="2"/>
      <w:numFmt w:val="bullet"/>
      <w:lvlText w:val="-"/>
      <w:lvlJc w:val="left"/>
      <w:pPr>
        <w:tabs>
          <w:tab w:val="num" w:pos="644"/>
        </w:tabs>
        <w:ind w:left="644" w:hanging="360"/>
      </w:pPr>
      <w:rPr>
        <w:rFonts w:ascii="Times New Roman" w:eastAsia="Times New Roman" w:hAnsi="Times New Roman" w:hint="default"/>
      </w:rPr>
    </w:lvl>
    <w:lvl w:ilvl="1" w:tplc="041A0003">
      <w:start w:val="1"/>
      <w:numFmt w:val="decimal"/>
      <w:lvlText w:val="%2."/>
      <w:lvlJc w:val="left"/>
      <w:pPr>
        <w:tabs>
          <w:tab w:val="num" w:pos="1724"/>
        </w:tabs>
        <w:ind w:left="1724" w:hanging="360"/>
      </w:pPr>
      <w:rPr>
        <w:rFonts w:cs="Times New Roman"/>
      </w:rPr>
    </w:lvl>
    <w:lvl w:ilvl="2" w:tplc="041A0005">
      <w:start w:val="1"/>
      <w:numFmt w:val="decimal"/>
      <w:lvlText w:val="%3."/>
      <w:lvlJc w:val="left"/>
      <w:pPr>
        <w:tabs>
          <w:tab w:val="num" w:pos="2444"/>
        </w:tabs>
        <w:ind w:left="2444" w:hanging="360"/>
      </w:pPr>
      <w:rPr>
        <w:rFonts w:cs="Times New Roman"/>
      </w:rPr>
    </w:lvl>
    <w:lvl w:ilvl="3" w:tplc="041A0001">
      <w:start w:val="1"/>
      <w:numFmt w:val="decimal"/>
      <w:lvlText w:val="%4."/>
      <w:lvlJc w:val="left"/>
      <w:pPr>
        <w:tabs>
          <w:tab w:val="num" w:pos="3164"/>
        </w:tabs>
        <w:ind w:left="3164" w:hanging="360"/>
      </w:pPr>
      <w:rPr>
        <w:rFonts w:cs="Times New Roman"/>
      </w:rPr>
    </w:lvl>
    <w:lvl w:ilvl="4" w:tplc="041A0003">
      <w:start w:val="1"/>
      <w:numFmt w:val="decimal"/>
      <w:lvlText w:val="%5."/>
      <w:lvlJc w:val="left"/>
      <w:pPr>
        <w:tabs>
          <w:tab w:val="num" w:pos="3884"/>
        </w:tabs>
        <w:ind w:left="3884" w:hanging="360"/>
      </w:pPr>
      <w:rPr>
        <w:rFonts w:cs="Times New Roman"/>
      </w:rPr>
    </w:lvl>
    <w:lvl w:ilvl="5" w:tplc="041A0005">
      <w:start w:val="1"/>
      <w:numFmt w:val="decimal"/>
      <w:lvlText w:val="%6."/>
      <w:lvlJc w:val="left"/>
      <w:pPr>
        <w:tabs>
          <w:tab w:val="num" w:pos="4604"/>
        </w:tabs>
        <w:ind w:left="4604" w:hanging="360"/>
      </w:pPr>
      <w:rPr>
        <w:rFonts w:cs="Times New Roman"/>
      </w:rPr>
    </w:lvl>
    <w:lvl w:ilvl="6" w:tplc="041A0001">
      <w:start w:val="1"/>
      <w:numFmt w:val="decimal"/>
      <w:lvlText w:val="%7."/>
      <w:lvlJc w:val="left"/>
      <w:pPr>
        <w:tabs>
          <w:tab w:val="num" w:pos="5324"/>
        </w:tabs>
        <w:ind w:left="5324" w:hanging="360"/>
      </w:pPr>
      <w:rPr>
        <w:rFonts w:cs="Times New Roman"/>
      </w:rPr>
    </w:lvl>
    <w:lvl w:ilvl="7" w:tplc="041A0003">
      <w:start w:val="1"/>
      <w:numFmt w:val="decimal"/>
      <w:lvlText w:val="%8."/>
      <w:lvlJc w:val="left"/>
      <w:pPr>
        <w:tabs>
          <w:tab w:val="num" w:pos="6044"/>
        </w:tabs>
        <w:ind w:left="6044" w:hanging="360"/>
      </w:pPr>
      <w:rPr>
        <w:rFonts w:cs="Times New Roman"/>
      </w:rPr>
    </w:lvl>
    <w:lvl w:ilvl="8" w:tplc="041A0005">
      <w:start w:val="1"/>
      <w:numFmt w:val="decimal"/>
      <w:lvlText w:val="%9."/>
      <w:lvlJc w:val="left"/>
      <w:pPr>
        <w:tabs>
          <w:tab w:val="num" w:pos="6764"/>
        </w:tabs>
        <w:ind w:left="6764" w:hanging="360"/>
      </w:pPr>
      <w:rPr>
        <w:rFonts w:cs="Times New Roman"/>
      </w:rPr>
    </w:lvl>
  </w:abstractNum>
  <w:abstractNum w:abstractNumId="12" w15:restartNumberingAfterBreak="0">
    <w:nsid w:val="5BD54ACC"/>
    <w:multiLevelType w:val="hybridMultilevel"/>
    <w:tmpl w:val="1958A9B6"/>
    <w:lvl w:ilvl="0" w:tplc="4C969D1E">
      <w:start w:val="3"/>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3" w15:restartNumberingAfterBreak="0">
    <w:nsid w:val="5F8B167B"/>
    <w:multiLevelType w:val="hybridMultilevel"/>
    <w:tmpl w:val="6A70A1DC"/>
    <w:lvl w:ilvl="0" w:tplc="85B4DC68">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60A72BA9"/>
    <w:multiLevelType w:val="hybridMultilevel"/>
    <w:tmpl w:val="5378A1D4"/>
    <w:lvl w:ilvl="0" w:tplc="E9121C7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BE04A5"/>
    <w:multiLevelType w:val="multilevel"/>
    <w:tmpl w:val="C02ABDC2"/>
    <w:lvl w:ilvl="0">
      <w:start w:val="5"/>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2"/>
  </w:num>
  <w:num w:numId="12">
    <w:abstractNumId w:val="9"/>
  </w:num>
  <w:num w:numId="13">
    <w:abstractNumId w:val="15"/>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F8"/>
    <w:rsid w:val="000774CC"/>
    <w:rsid w:val="000B3BEB"/>
    <w:rsid w:val="0021470F"/>
    <w:rsid w:val="00247A7F"/>
    <w:rsid w:val="00663D1E"/>
    <w:rsid w:val="0074286D"/>
    <w:rsid w:val="00836093"/>
    <w:rsid w:val="009A12EC"/>
    <w:rsid w:val="00AC032D"/>
    <w:rsid w:val="00B464BE"/>
    <w:rsid w:val="00B92A86"/>
    <w:rsid w:val="00C43BAC"/>
    <w:rsid w:val="00D9050C"/>
    <w:rsid w:val="00E84BC4"/>
    <w:rsid w:val="00E964AC"/>
    <w:rsid w:val="00F778F8"/>
    <w:rsid w:val="00FE42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2DCB"/>
  <w15:chartTrackingRefBased/>
  <w15:docId w15:val="{DC5E82A5-D198-4642-A1AF-D4070698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778F8"/>
    <w:pPr>
      <w:suppressAutoHyphens/>
      <w:autoSpaceDN w:val="0"/>
      <w:spacing w:after="0" w:line="240" w:lineRule="auto"/>
      <w:textAlignment w:val="baseline"/>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778F8"/>
    <w:pPr>
      <w:suppressAutoHyphens w:val="0"/>
      <w:autoSpaceDN/>
      <w:ind w:left="720"/>
      <w:contextualSpacing/>
      <w:textAlignment w:val="auto"/>
    </w:pPr>
    <w:rPr>
      <w:szCs w:val="24"/>
    </w:rPr>
  </w:style>
  <w:style w:type="character" w:styleId="Hiperveza">
    <w:name w:val="Hyperlink"/>
    <w:basedOn w:val="Zadanifontodlomka"/>
    <w:uiPriority w:val="99"/>
    <w:unhideWhenUsed/>
    <w:rsid w:val="00F778F8"/>
    <w:rPr>
      <w:color w:val="0563C1" w:themeColor="hyperlink"/>
      <w:u w:val="single"/>
    </w:rPr>
  </w:style>
  <w:style w:type="paragraph" w:customStyle="1" w:styleId="Odlomakpopisa1">
    <w:name w:val="Odlomak popisa1"/>
    <w:basedOn w:val="Normal"/>
    <w:rsid w:val="00F778F8"/>
    <w:pPr>
      <w:spacing w:after="160" w:line="254" w:lineRule="auto"/>
      <w:ind w:left="720"/>
    </w:pPr>
    <w:rPr>
      <w:rFonts w:ascii="Calibri" w:eastAsia="Calibri" w:hAnsi="Calibri"/>
      <w:sz w:val="22"/>
      <w:szCs w:val="22"/>
      <w:lang w:val="en-US" w:eastAsia="en-US"/>
    </w:rPr>
  </w:style>
  <w:style w:type="paragraph" w:styleId="Zaglavlje">
    <w:name w:val="header"/>
    <w:basedOn w:val="Normal"/>
    <w:link w:val="ZaglavljeChar"/>
    <w:uiPriority w:val="99"/>
    <w:unhideWhenUsed/>
    <w:rsid w:val="00836093"/>
    <w:pPr>
      <w:tabs>
        <w:tab w:val="center" w:pos="4536"/>
        <w:tab w:val="right" w:pos="9072"/>
      </w:tabs>
    </w:pPr>
  </w:style>
  <w:style w:type="character" w:customStyle="1" w:styleId="ZaglavljeChar">
    <w:name w:val="Zaglavlje Char"/>
    <w:basedOn w:val="Zadanifontodlomka"/>
    <w:link w:val="Zaglavlje"/>
    <w:uiPriority w:val="99"/>
    <w:rsid w:val="00836093"/>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836093"/>
    <w:pPr>
      <w:tabs>
        <w:tab w:val="center" w:pos="4536"/>
        <w:tab w:val="right" w:pos="9072"/>
      </w:tabs>
    </w:pPr>
  </w:style>
  <w:style w:type="character" w:customStyle="1" w:styleId="PodnojeChar">
    <w:name w:val="Podnožje Char"/>
    <w:basedOn w:val="Zadanifontodlomka"/>
    <w:link w:val="Podnoje"/>
    <w:uiPriority w:val="99"/>
    <w:rsid w:val="00836093"/>
    <w:rPr>
      <w:rFonts w:ascii="Times New Roman" w:eastAsia="Times New Roman" w:hAnsi="Times New Roman" w:cs="Times New Roman"/>
      <w:sz w:val="24"/>
      <w:szCs w:val="20"/>
      <w:lang w:eastAsia="hr-HR"/>
    </w:rPr>
  </w:style>
  <w:style w:type="paragraph" w:styleId="Tekstbalonia">
    <w:name w:val="Balloon Text"/>
    <w:basedOn w:val="Normal"/>
    <w:link w:val="TekstbaloniaChar"/>
    <w:uiPriority w:val="99"/>
    <w:semiHidden/>
    <w:unhideWhenUsed/>
    <w:rsid w:val="009A12E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12E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26560-8EC6-4B1D-863C-61EF730C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1545</Words>
  <Characters>8807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8</cp:revision>
  <cp:lastPrinted>2021-12-16T10:30:00Z</cp:lastPrinted>
  <dcterms:created xsi:type="dcterms:W3CDTF">2021-12-16T08:28:00Z</dcterms:created>
  <dcterms:modified xsi:type="dcterms:W3CDTF">2021-12-16T10:36:00Z</dcterms:modified>
</cp:coreProperties>
</file>