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87F" w:rsidRPr="00614412" w:rsidRDefault="0057087F" w:rsidP="0057087F">
      <w:pPr>
        <w:ind w:left="90"/>
        <w:rPr>
          <w:szCs w:val="24"/>
        </w:rPr>
      </w:pPr>
      <w:r>
        <w:rPr>
          <w:szCs w:val="24"/>
        </w:rPr>
        <w:t xml:space="preserve"> </w:t>
      </w:r>
      <w:r w:rsidRPr="00614412">
        <w:rPr>
          <w:szCs w:val="24"/>
        </w:rPr>
        <w:t xml:space="preserve">              </w:t>
      </w:r>
      <w:r w:rsidRPr="00614412">
        <w:rPr>
          <w:noProof/>
          <w:szCs w:val="24"/>
        </w:rPr>
        <w:drawing>
          <wp:inline distT="0" distB="0" distL="0" distR="0" wp14:anchorId="39936477" wp14:editId="6681F9C7">
            <wp:extent cx="542925" cy="70485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704850"/>
                    </a:xfrm>
                    <a:prstGeom prst="rect">
                      <a:avLst/>
                    </a:prstGeom>
                    <a:noFill/>
                    <a:ln w="9525">
                      <a:noFill/>
                      <a:miter lim="800000"/>
                      <a:headEnd/>
                      <a:tailEnd/>
                    </a:ln>
                  </pic:spPr>
                </pic:pic>
              </a:graphicData>
            </a:graphic>
          </wp:inline>
        </w:drawing>
      </w:r>
    </w:p>
    <w:p w:rsidR="0057087F" w:rsidRPr="00614412" w:rsidRDefault="0057087F" w:rsidP="0057087F">
      <w:pPr>
        <w:rPr>
          <w:rFonts w:ascii="CRO_Century_Schoolbk-Normal" w:hAnsi="CRO_Century_Schoolbk-Normal"/>
          <w:szCs w:val="24"/>
        </w:rPr>
      </w:pPr>
      <w:r w:rsidRPr="00614412">
        <w:rPr>
          <w:szCs w:val="24"/>
        </w:rPr>
        <w:t xml:space="preserve"> </w:t>
      </w:r>
      <w:r w:rsidRPr="00614412">
        <w:rPr>
          <w:rFonts w:ascii="CRO_Century_Schoolbk-Normal" w:hAnsi="CRO_Century_Schoolbk-Normal"/>
          <w:szCs w:val="24"/>
        </w:rPr>
        <w:t>REPUBLIKA HRVATSKA</w:t>
      </w:r>
    </w:p>
    <w:p w:rsidR="0057087F" w:rsidRPr="00614412" w:rsidRDefault="0057087F" w:rsidP="0057087F">
      <w:pPr>
        <w:rPr>
          <w:szCs w:val="24"/>
        </w:rPr>
      </w:pPr>
      <w:r w:rsidRPr="00614412">
        <w:rPr>
          <w:szCs w:val="24"/>
        </w:rPr>
        <w:t xml:space="preserve"> VARAŽDINSKA ŽUPANIJA</w:t>
      </w:r>
    </w:p>
    <w:p w:rsidR="0057087F" w:rsidRPr="00614412" w:rsidRDefault="0057087F" w:rsidP="0057087F">
      <w:pPr>
        <w:rPr>
          <w:b/>
          <w:szCs w:val="24"/>
        </w:rPr>
      </w:pPr>
      <w:r w:rsidRPr="00614412">
        <w:rPr>
          <w:b/>
          <w:szCs w:val="24"/>
        </w:rPr>
        <w:t>Povjerenstvo za provedbu natječaja</w:t>
      </w:r>
    </w:p>
    <w:p w:rsidR="0057087F" w:rsidRPr="00614412" w:rsidRDefault="0057087F" w:rsidP="0057087F">
      <w:pPr>
        <w:jc w:val="both"/>
        <w:rPr>
          <w:szCs w:val="24"/>
        </w:rPr>
      </w:pPr>
      <w:r>
        <w:rPr>
          <w:szCs w:val="24"/>
        </w:rPr>
        <w:t>Varaždin, 15. prosinca  2021</w:t>
      </w:r>
      <w:r w:rsidRPr="00614412">
        <w:rPr>
          <w:szCs w:val="24"/>
        </w:rPr>
        <w:t>.</w:t>
      </w:r>
    </w:p>
    <w:p w:rsidR="0057087F" w:rsidRPr="00614412" w:rsidRDefault="0057087F" w:rsidP="0057087F">
      <w:pPr>
        <w:rPr>
          <w:b/>
          <w:szCs w:val="24"/>
        </w:rPr>
      </w:pPr>
    </w:p>
    <w:p w:rsidR="0057087F" w:rsidRPr="000B0BCF" w:rsidRDefault="0057087F" w:rsidP="0057087F">
      <w:pPr>
        <w:jc w:val="both"/>
        <w:rPr>
          <w:b/>
          <w:szCs w:val="24"/>
        </w:rPr>
      </w:pPr>
      <w:r w:rsidRPr="00614412">
        <w:rPr>
          <w:b/>
          <w:szCs w:val="24"/>
        </w:rPr>
        <w:t>Sukladno članku 19. Zakona o službenicima i namještenicima u lokalnoj i područnoj (regionalnoj) samoupravi („Narodne novine“ broj 86/08,61/11</w:t>
      </w:r>
      <w:r>
        <w:rPr>
          <w:b/>
          <w:szCs w:val="24"/>
        </w:rPr>
        <w:t>, 4/18,</w:t>
      </w:r>
      <w:r w:rsidR="00E66111">
        <w:rPr>
          <w:b/>
          <w:szCs w:val="24"/>
        </w:rPr>
        <w:t xml:space="preserve"> 96/18,  112/19</w:t>
      </w:r>
      <w:r w:rsidRPr="00614412">
        <w:rPr>
          <w:b/>
          <w:szCs w:val="24"/>
        </w:rPr>
        <w:t xml:space="preserve">),  Varaždinska županija raspisala je javni natječaj </w:t>
      </w:r>
      <w:r w:rsidRPr="000B0BCF">
        <w:rPr>
          <w:b/>
          <w:szCs w:val="24"/>
        </w:rPr>
        <w:t xml:space="preserve">objavljen u </w:t>
      </w:r>
      <w:r w:rsidR="000B0BCF" w:rsidRPr="000B0BCF">
        <w:rPr>
          <w:b/>
          <w:szCs w:val="24"/>
        </w:rPr>
        <w:t>Narodnim novinama broj 138/21 od 15. prosinca 2021.</w:t>
      </w:r>
      <w:r w:rsidR="000B0BCF">
        <w:rPr>
          <w:b/>
          <w:szCs w:val="24"/>
        </w:rPr>
        <w:t xml:space="preserve"> za:</w:t>
      </w:r>
    </w:p>
    <w:p w:rsidR="0057087F" w:rsidRPr="00614412" w:rsidRDefault="0057087F" w:rsidP="0057087F">
      <w:pPr>
        <w:jc w:val="both"/>
        <w:rPr>
          <w:b/>
          <w:szCs w:val="24"/>
        </w:rPr>
      </w:pPr>
    </w:p>
    <w:p w:rsidR="0057087F" w:rsidRPr="00614412" w:rsidRDefault="000B0BCF" w:rsidP="005617C4">
      <w:pPr>
        <w:pStyle w:val="Odlomakpopisa"/>
        <w:numPr>
          <w:ilvl w:val="0"/>
          <w:numId w:val="10"/>
        </w:numPr>
      </w:pPr>
      <w:r>
        <w:rPr>
          <w:b/>
        </w:rPr>
        <w:t xml:space="preserve"> </w:t>
      </w:r>
      <w:r w:rsidR="0057087F" w:rsidRPr="005617C4">
        <w:rPr>
          <w:b/>
        </w:rPr>
        <w:t>imenovanje pročelnik/</w:t>
      </w:r>
      <w:proofErr w:type="spellStart"/>
      <w:r w:rsidR="0057087F" w:rsidRPr="005617C4">
        <w:rPr>
          <w:b/>
        </w:rPr>
        <w:t>ce</w:t>
      </w:r>
      <w:proofErr w:type="spellEnd"/>
      <w:r w:rsidR="0057087F" w:rsidRPr="005617C4">
        <w:rPr>
          <w:b/>
        </w:rPr>
        <w:t xml:space="preserve"> Upravnog odjel</w:t>
      </w:r>
      <w:r w:rsidR="00447115">
        <w:rPr>
          <w:b/>
        </w:rPr>
        <w:t xml:space="preserve">a za poslove Skupštine i </w:t>
      </w:r>
      <w:r w:rsidR="0057087F" w:rsidRPr="005617C4">
        <w:rPr>
          <w:b/>
        </w:rPr>
        <w:t xml:space="preserve"> župana</w:t>
      </w:r>
    </w:p>
    <w:p w:rsidR="0057087F" w:rsidRDefault="0057087F" w:rsidP="0057087F">
      <w:pPr>
        <w:pStyle w:val="Odlomakpopisa"/>
        <w:ind w:left="1440"/>
      </w:pPr>
      <w:r w:rsidRPr="00614412">
        <w:rPr>
          <w:b/>
        </w:rPr>
        <w:t xml:space="preserve"> - </w:t>
      </w:r>
      <w:r w:rsidRPr="00614412">
        <w:t>1  izvršitelj/</w:t>
      </w:r>
      <w:proofErr w:type="spellStart"/>
      <w:r w:rsidRPr="00614412">
        <w:t>ica</w:t>
      </w:r>
      <w:proofErr w:type="spellEnd"/>
      <w:r w:rsidRPr="00614412">
        <w:t xml:space="preserve"> na neodređeno vrijeme</w:t>
      </w:r>
    </w:p>
    <w:p w:rsidR="005617C4" w:rsidRPr="00614412" w:rsidRDefault="005617C4" w:rsidP="0057087F">
      <w:pPr>
        <w:pStyle w:val="Odlomakpopisa"/>
        <w:ind w:left="1440"/>
      </w:pPr>
    </w:p>
    <w:p w:rsidR="005617C4" w:rsidRPr="00614412" w:rsidRDefault="005617C4" w:rsidP="005617C4">
      <w:pPr>
        <w:pStyle w:val="Odlomakpopisa"/>
        <w:numPr>
          <w:ilvl w:val="0"/>
          <w:numId w:val="10"/>
        </w:numPr>
      </w:pPr>
      <w:r w:rsidRPr="005617C4">
        <w:rPr>
          <w:b/>
        </w:rPr>
        <w:t>imenovanje pročelnik/</w:t>
      </w:r>
      <w:proofErr w:type="spellStart"/>
      <w:r w:rsidRPr="005617C4">
        <w:rPr>
          <w:b/>
        </w:rPr>
        <w:t>ce</w:t>
      </w:r>
      <w:proofErr w:type="spellEnd"/>
      <w:r w:rsidRPr="005617C4">
        <w:rPr>
          <w:b/>
        </w:rPr>
        <w:t xml:space="preserve"> Upravnog odjela za opću upravu</w:t>
      </w:r>
    </w:p>
    <w:p w:rsidR="0057087F" w:rsidRPr="00614412" w:rsidRDefault="005617C4" w:rsidP="005617C4">
      <w:pPr>
        <w:ind w:firstLine="708"/>
        <w:rPr>
          <w:b/>
          <w:szCs w:val="24"/>
        </w:rPr>
      </w:pPr>
      <w:r>
        <w:rPr>
          <w:b/>
        </w:rPr>
        <w:t xml:space="preserve">          </w:t>
      </w:r>
      <w:r w:rsidRPr="00614412">
        <w:rPr>
          <w:b/>
        </w:rPr>
        <w:t xml:space="preserve"> - </w:t>
      </w:r>
      <w:r w:rsidRPr="00614412">
        <w:t>1  izvršitelj/</w:t>
      </w:r>
      <w:proofErr w:type="spellStart"/>
      <w:r w:rsidRPr="00614412">
        <w:t>ica</w:t>
      </w:r>
      <w:proofErr w:type="spellEnd"/>
      <w:r w:rsidRPr="00614412">
        <w:t xml:space="preserve"> na neodređeno vrijeme</w:t>
      </w:r>
    </w:p>
    <w:p w:rsidR="005617C4" w:rsidRDefault="005617C4" w:rsidP="0057087F">
      <w:pPr>
        <w:rPr>
          <w:b/>
          <w:szCs w:val="24"/>
        </w:rPr>
      </w:pPr>
    </w:p>
    <w:p w:rsidR="005617C4" w:rsidRDefault="005617C4" w:rsidP="0057087F">
      <w:pPr>
        <w:rPr>
          <w:b/>
          <w:szCs w:val="24"/>
        </w:rPr>
      </w:pPr>
    </w:p>
    <w:p w:rsidR="005617C4" w:rsidRDefault="005617C4" w:rsidP="0057087F">
      <w:pPr>
        <w:rPr>
          <w:b/>
          <w:szCs w:val="24"/>
        </w:rPr>
      </w:pPr>
    </w:p>
    <w:p w:rsidR="0057087F" w:rsidRPr="00614412" w:rsidRDefault="0057087F" w:rsidP="0057087F">
      <w:pPr>
        <w:rPr>
          <w:b/>
          <w:szCs w:val="24"/>
        </w:rPr>
      </w:pPr>
      <w:r w:rsidRPr="00614412">
        <w:rPr>
          <w:b/>
          <w:szCs w:val="24"/>
        </w:rPr>
        <w:t xml:space="preserve">UPUTE I OBAVIJESTI KANDIDATIMA </w:t>
      </w:r>
    </w:p>
    <w:p w:rsidR="0057087F" w:rsidRPr="00614412" w:rsidRDefault="0057087F" w:rsidP="0057087F">
      <w:pPr>
        <w:rPr>
          <w:szCs w:val="24"/>
        </w:rPr>
      </w:pPr>
    </w:p>
    <w:p w:rsidR="0057087F" w:rsidRPr="009F3D94" w:rsidRDefault="0057087F" w:rsidP="009F3D94">
      <w:pPr>
        <w:pStyle w:val="Odlomakpopisa"/>
        <w:numPr>
          <w:ilvl w:val="0"/>
          <w:numId w:val="16"/>
        </w:numPr>
        <w:rPr>
          <w:b/>
          <w:u w:val="single"/>
        </w:rPr>
      </w:pPr>
      <w:r w:rsidRPr="009F3D94">
        <w:rPr>
          <w:b/>
          <w:u w:val="single"/>
        </w:rPr>
        <w:t>OPIS POSLOVA RADNOG MJESTA PROČELNIKA/CE U</w:t>
      </w:r>
      <w:r w:rsidR="00447115" w:rsidRPr="009F3D94">
        <w:rPr>
          <w:b/>
          <w:u w:val="single"/>
        </w:rPr>
        <w:t xml:space="preserve">PRAVNOG ODJELA ZA POSLOVE SKUPŠTINE </w:t>
      </w:r>
      <w:r w:rsidR="000B0BCF" w:rsidRPr="009F3D94">
        <w:rPr>
          <w:b/>
          <w:u w:val="single"/>
        </w:rPr>
        <w:t>I ŽUPANA</w:t>
      </w:r>
    </w:p>
    <w:p w:rsidR="0057087F" w:rsidRPr="00614412" w:rsidRDefault="0057087F" w:rsidP="0057087F">
      <w:pPr>
        <w:rPr>
          <w:b/>
          <w:bCs/>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D2AD3" w:rsidRPr="00F82A64" w:rsidTr="00CA0224">
        <w:trPr>
          <w:trHeight w:val="425"/>
        </w:trPr>
        <w:tc>
          <w:tcPr>
            <w:tcW w:w="9288" w:type="dxa"/>
            <w:tcBorders>
              <w:top w:val="single" w:sz="4" w:space="0" w:color="auto"/>
              <w:left w:val="single" w:sz="4" w:space="0" w:color="auto"/>
              <w:bottom w:val="single" w:sz="4" w:space="0" w:color="auto"/>
              <w:right w:val="single" w:sz="4" w:space="0" w:color="auto"/>
            </w:tcBorders>
            <w:hideMark/>
          </w:tcPr>
          <w:p w:rsidR="00FD2AD3" w:rsidRPr="00F82A64" w:rsidRDefault="00FD2AD3" w:rsidP="00CA0224">
            <w:pPr>
              <w:jc w:val="both"/>
            </w:pPr>
            <w:r w:rsidRPr="00F82A64">
              <w:t>Zadatak 1:                                                                                                                                            20%</w:t>
            </w:r>
          </w:p>
          <w:p w:rsidR="00FD2AD3" w:rsidRPr="00F82A64" w:rsidRDefault="00FD2AD3" w:rsidP="00FD2AD3">
            <w:pPr>
              <w:numPr>
                <w:ilvl w:val="0"/>
                <w:numId w:val="1"/>
              </w:numPr>
            </w:pPr>
            <w:r w:rsidRPr="00F82A64">
              <w:t xml:space="preserve">planiranje, upravljanje i koordinacija rada Odjela, određivanje prioriteta i rasporeda izvršavanja poslova, nadzor nad dinamikom izvršavanja poslova, osiguravanje nesmetanog protoka informacija o strateškim zadaćama od župana i zamjenika župana do zaduženih službenika, </w:t>
            </w:r>
          </w:p>
          <w:p w:rsidR="00FD2AD3" w:rsidRPr="00F82A64" w:rsidRDefault="00FD2AD3" w:rsidP="00FD2AD3">
            <w:pPr>
              <w:numPr>
                <w:ilvl w:val="0"/>
                <w:numId w:val="1"/>
              </w:numPr>
              <w:contextualSpacing/>
            </w:pPr>
            <w:r w:rsidRPr="00F82A64">
              <w:t>kreiranje i koordinacija izvršenja zadaća Odjela prema vijećnicima, županu, zamjenicima župana te članovima drugih tijela koje osniva Županija, neposredno izvršavanje naloga župana i zamjenika župana iz djelokruga Odjela i Županije, sukladno zakonu, općim i pojedinačnim aktima i specifičnim projektima</w:t>
            </w:r>
          </w:p>
          <w:p w:rsidR="00FD2AD3" w:rsidRPr="00F82A64" w:rsidRDefault="00FD2AD3" w:rsidP="00FD2AD3">
            <w:pPr>
              <w:numPr>
                <w:ilvl w:val="0"/>
                <w:numId w:val="1"/>
              </w:numPr>
            </w:pPr>
            <w:r w:rsidRPr="00F82A64">
              <w:t>poticanje međuresorne, projektne organizacije unutar Županije te unaprjeđenje komunikacije župana i zamjenika župana s pročelnicima upravnih tijela u cilju efikasnijeg pružanja javnih usluga iz djelokruga Županije</w:t>
            </w:r>
          </w:p>
          <w:p w:rsidR="00FD2AD3" w:rsidRPr="00F82A64" w:rsidRDefault="00FD2AD3" w:rsidP="00FD2AD3">
            <w:pPr>
              <w:numPr>
                <w:ilvl w:val="0"/>
                <w:numId w:val="1"/>
              </w:numPr>
            </w:pPr>
            <w:r w:rsidRPr="00F82A64">
              <w:t>praćenje i kontrola izvršavanja proračuna iz djelokruga Odjela i predlaganje mjera za ostvarenje prihoda i financijskih interesa Županije iz djelokruga Odjela,</w:t>
            </w:r>
          </w:p>
          <w:p w:rsidR="00FD2AD3" w:rsidRPr="00F82A64" w:rsidRDefault="00FD2AD3" w:rsidP="00FD2AD3">
            <w:pPr>
              <w:numPr>
                <w:ilvl w:val="0"/>
                <w:numId w:val="1"/>
              </w:numPr>
            </w:pPr>
            <w:r w:rsidRPr="00F82A64">
              <w:t>rješavanje o pravima i obvezama službenika i namještenika Odjela u prvom stupnju, u skladu sa zakonom, nadzor nad vođenjem propisanih evidencija, vođenje brige o stručnom usavršavanju službenika,</w:t>
            </w:r>
          </w:p>
          <w:p w:rsidR="00FD2AD3" w:rsidRPr="00F82A64" w:rsidRDefault="00FD2AD3" w:rsidP="00FD2AD3">
            <w:pPr>
              <w:numPr>
                <w:ilvl w:val="0"/>
                <w:numId w:val="1"/>
              </w:numPr>
            </w:pPr>
            <w:r w:rsidRPr="00F82A64">
              <w:t>sastavlja i oblikuje prijedlog i izmjene pravilnika o unutarnjem ustrojstvu Odjela te kontrolira i pravno oblikuje prijedloge pravilnika o unutarnjem ustrojstvu preostalih upravnih tijela</w:t>
            </w:r>
          </w:p>
          <w:p w:rsidR="00FD2AD3" w:rsidRPr="00F82A64" w:rsidRDefault="00FD2AD3" w:rsidP="00FD2AD3">
            <w:pPr>
              <w:numPr>
                <w:ilvl w:val="0"/>
                <w:numId w:val="1"/>
              </w:numPr>
            </w:pPr>
            <w:r w:rsidRPr="00F82A64">
              <w:t>koordinacija izvršenja zadaća Odjela prema županu, zamjenicima i županijskim tijelima,</w:t>
            </w:r>
          </w:p>
          <w:p w:rsidR="00FD2AD3" w:rsidRPr="00F82A64" w:rsidRDefault="00FD2AD3" w:rsidP="00FD2AD3">
            <w:pPr>
              <w:numPr>
                <w:ilvl w:val="0"/>
                <w:numId w:val="1"/>
              </w:numPr>
            </w:pPr>
            <w:r w:rsidRPr="00F82A64">
              <w:lastRenderedPageBreak/>
              <w:t>sastavlja i oblikuje ugovore, sporazume i druge dokumente iz  nadležnosti Odjela kojima, u ime i za račun Županije, župan odnosno njegovi zamjenici preuzimaju prava i obveze, odnosno utječu na pravne interese i pravni položaj Županije te vrši kontrolu takvih dokumenata iz djelokruga drugih upravnih tijela Županije</w:t>
            </w:r>
          </w:p>
          <w:p w:rsidR="00FD2AD3" w:rsidRPr="00F82A64" w:rsidRDefault="00FD2AD3" w:rsidP="00FD2AD3">
            <w:pPr>
              <w:numPr>
                <w:ilvl w:val="0"/>
                <w:numId w:val="1"/>
              </w:numPr>
            </w:pPr>
            <w:r w:rsidRPr="00F82A64">
              <w:t>surađuje u obavljanju pravnih poslova za župana i brizi o dokumentaciji kada župan donosi akte i poduzima radnje u svojstvu organa županijskog trgovačkog društva</w:t>
            </w:r>
          </w:p>
          <w:p w:rsidR="00FD2AD3" w:rsidRPr="00F82A64" w:rsidRDefault="00FD2AD3" w:rsidP="00FD2AD3">
            <w:pPr>
              <w:numPr>
                <w:ilvl w:val="0"/>
                <w:numId w:val="11"/>
              </w:numPr>
              <w:contextualSpacing/>
              <w:rPr>
                <w:rFonts w:eastAsia="Calibri"/>
              </w:rPr>
            </w:pPr>
            <w:r w:rsidRPr="00F82A64">
              <w:t xml:space="preserve">kontrola i nadzor nad izradom akata oko upravljanja i raspolaganja imovinom Županije, </w:t>
            </w:r>
          </w:p>
          <w:p w:rsidR="00FD2AD3" w:rsidRPr="00F82A64" w:rsidRDefault="00FD2AD3" w:rsidP="00FD2AD3">
            <w:pPr>
              <w:numPr>
                <w:ilvl w:val="0"/>
                <w:numId w:val="1"/>
              </w:numPr>
              <w:contextualSpacing/>
            </w:pPr>
            <w:r w:rsidRPr="00F82A64">
              <w:t>zastupanje Županije i poduzimanje pravnih radnji u sporovima pred nadležnim sudovima</w:t>
            </w:r>
          </w:p>
          <w:p w:rsidR="00FD2AD3" w:rsidRPr="00F82A64" w:rsidRDefault="00FD2AD3" w:rsidP="00FD2AD3">
            <w:pPr>
              <w:numPr>
                <w:ilvl w:val="0"/>
                <w:numId w:val="1"/>
              </w:numPr>
              <w:contextualSpacing/>
            </w:pPr>
            <w:r w:rsidRPr="00F82A64">
              <w:t xml:space="preserve">nadzor nad provedbom procedura sustava upravljanja kvalitetom u Odjelu, </w:t>
            </w:r>
          </w:p>
          <w:p w:rsidR="00FD2AD3" w:rsidRPr="00F82A64" w:rsidRDefault="00FD2AD3" w:rsidP="00FD2AD3">
            <w:pPr>
              <w:numPr>
                <w:ilvl w:val="0"/>
                <w:numId w:val="1"/>
              </w:numPr>
              <w:jc w:val="both"/>
            </w:pPr>
            <w:r w:rsidRPr="00F82A64">
              <w:t>suradnja u provedbi postupaka unutarnje i državne revizije,</w:t>
            </w:r>
          </w:p>
        </w:tc>
      </w:tr>
    </w:tbl>
    <w:p w:rsidR="0057087F" w:rsidRDefault="0057087F" w:rsidP="0057087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D2AD3" w:rsidRPr="00F82A64" w:rsidTr="00CA0224">
        <w:tc>
          <w:tcPr>
            <w:tcW w:w="9288" w:type="dxa"/>
            <w:tcBorders>
              <w:top w:val="single" w:sz="4" w:space="0" w:color="auto"/>
              <w:left w:val="single" w:sz="4" w:space="0" w:color="auto"/>
              <w:bottom w:val="single" w:sz="4" w:space="0" w:color="auto"/>
              <w:right w:val="single" w:sz="4" w:space="0" w:color="auto"/>
            </w:tcBorders>
            <w:hideMark/>
          </w:tcPr>
          <w:p w:rsidR="00FD2AD3" w:rsidRPr="00F82A64" w:rsidRDefault="00FD2AD3" w:rsidP="00CA0224">
            <w:r w:rsidRPr="00F82A64">
              <w:t xml:space="preserve">Zadatak 2:                                                        </w:t>
            </w:r>
            <w:r>
              <w:t xml:space="preserve">                  </w:t>
            </w:r>
            <w:r w:rsidRPr="00F82A64">
              <w:t xml:space="preserve">                   </w:t>
            </w:r>
            <w:r>
              <w:t xml:space="preserve">                             </w:t>
            </w:r>
            <w:r w:rsidRPr="00F82A64">
              <w:t>30%</w:t>
            </w:r>
          </w:p>
          <w:p w:rsidR="00FD2AD3" w:rsidRPr="00F82A64" w:rsidRDefault="00FD2AD3" w:rsidP="00FD2AD3">
            <w:pPr>
              <w:numPr>
                <w:ilvl w:val="0"/>
                <w:numId w:val="12"/>
              </w:numPr>
              <w:rPr>
                <w:rFonts w:eastAsia="Calibri"/>
              </w:rPr>
            </w:pPr>
            <w:r w:rsidRPr="00F82A64">
              <w:rPr>
                <w:rFonts w:eastAsia="Calibri"/>
              </w:rPr>
              <w:t>koordinacija pripreme rada Županijske skupštine (dalje: Skupština) i njezinih radnih tijela kroz:</w:t>
            </w:r>
          </w:p>
          <w:p w:rsidR="00FD2AD3" w:rsidRPr="00F82A64" w:rsidRDefault="00FD2AD3" w:rsidP="00FD2AD3">
            <w:pPr>
              <w:numPr>
                <w:ilvl w:val="0"/>
                <w:numId w:val="13"/>
              </w:numPr>
              <w:contextualSpacing/>
              <w:rPr>
                <w:rFonts w:eastAsia="Calibri"/>
              </w:rPr>
            </w:pPr>
            <w:r w:rsidRPr="00F82A64">
              <w:rPr>
                <w:rFonts w:eastAsia="Calibri"/>
              </w:rPr>
              <w:t xml:space="preserve">izradu nacrta statutarnih i poslovničkih odredaba, </w:t>
            </w:r>
          </w:p>
          <w:p w:rsidR="00FD2AD3" w:rsidRPr="00F82A64" w:rsidRDefault="00FD2AD3" w:rsidP="00FD2AD3">
            <w:pPr>
              <w:numPr>
                <w:ilvl w:val="0"/>
                <w:numId w:val="13"/>
              </w:numPr>
              <w:contextualSpacing/>
              <w:rPr>
                <w:rFonts w:eastAsia="Calibri"/>
              </w:rPr>
            </w:pPr>
            <w:r w:rsidRPr="00F82A64">
              <w:rPr>
                <w:rFonts w:eastAsia="Calibri"/>
              </w:rPr>
              <w:t xml:space="preserve">organizaciju izrade nacrta akata iz djelokruga Skupštine i njezinih radnih tijela s kontrolom zakonitosti i </w:t>
            </w:r>
            <w:proofErr w:type="spellStart"/>
            <w:r w:rsidRPr="00F82A64">
              <w:rPr>
                <w:rFonts w:eastAsia="Calibri"/>
              </w:rPr>
              <w:t>nomotehničke</w:t>
            </w:r>
            <w:proofErr w:type="spellEnd"/>
            <w:r w:rsidRPr="00F82A64">
              <w:rPr>
                <w:rFonts w:eastAsia="Calibri"/>
              </w:rPr>
              <w:t xml:space="preserve"> ispravnosti sadržaja predloženih akata,</w:t>
            </w:r>
          </w:p>
          <w:p w:rsidR="00FD2AD3" w:rsidRPr="00F82A64" w:rsidRDefault="00FD2AD3" w:rsidP="00FD2AD3">
            <w:pPr>
              <w:numPr>
                <w:ilvl w:val="0"/>
                <w:numId w:val="13"/>
              </w:numPr>
              <w:contextualSpacing/>
              <w:rPr>
                <w:rFonts w:eastAsia="Calibri"/>
              </w:rPr>
            </w:pPr>
            <w:r w:rsidRPr="00F82A64">
              <w:rPr>
                <w:rFonts w:eastAsia="Calibri"/>
              </w:rPr>
              <w:t>praćenje Programa rada Županijske skupštine i koordinaciju ostalih upravnih tijela u svrhu pravovremenog izvršavanja njihovih  obveza prema Programu rada,</w:t>
            </w:r>
          </w:p>
          <w:p w:rsidR="00FD2AD3" w:rsidRPr="00F82A64" w:rsidRDefault="00FD2AD3" w:rsidP="00FD2AD3">
            <w:pPr>
              <w:numPr>
                <w:ilvl w:val="0"/>
                <w:numId w:val="13"/>
              </w:numPr>
              <w:contextualSpacing/>
              <w:rPr>
                <w:rFonts w:eastAsia="Calibri"/>
              </w:rPr>
            </w:pPr>
            <w:r w:rsidRPr="00F82A64">
              <w:rPr>
                <w:rFonts w:eastAsia="Calibri"/>
              </w:rPr>
              <w:t>organizaciju sazivanja i održavanja sjednica, predlaganje tema i točaka dnevnog reda, te koordinaciju pripreme materijala za sjednice radnih tijela Skupštine</w:t>
            </w:r>
          </w:p>
        </w:tc>
      </w:tr>
    </w:tbl>
    <w:p w:rsidR="00FD2AD3" w:rsidRPr="00F82A64" w:rsidRDefault="00FD2AD3" w:rsidP="00FD2A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D2AD3" w:rsidRPr="00F82A64" w:rsidTr="00CA0224">
        <w:trPr>
          <w:trHeight w:val="873"/>
        </w:trPr>
        <w:tc>
          <w:tcPr>
            <w:tcW w:w="9288" w:type="dxa"/>
            <w:tcBorders>
              <w:top w:val="single" w:sz="4" w:space="0" w:color="auto"/>
              <w:left w:val="single" w:sz="4" w:space="0" w:color="auto"/>
              <w:bottom w:val="single" w:sz="4" w:space="0" w:color="auto"/>
              <w:right w:val="single" w:sz="4" w:space="0" w:color="auto"/>
            </w:tcBorders>
            <w:hideMark/>
          </w:tcPr>
          <w:p w:rsidR="00FD2AD3" w:rsidRPr="00F82A64" w:rsidRDefault="00FD2AD3" w:rsidP="00CA0224">
            <w:r w:rsidRPr="00F82A64">
              <w:t xml:space="preserve">Zadatak 3                                                                             </w:t>
            </w:r>
            <w:r>
              <w:t xml:space="preserve">                                             </w:t>
            </w:r>
            <w:r w:rsidRPr="00F82A64">
              <w:t xml:space="preserve">30%                                                                                                                                                     </w:t>
            </w:r>
          </w:p>
          <w:p w:rsidR="00FD2AD3" w:rsidRPr="00F82A64" w:rsidRDefault="00FD2AD3" w:rsidP="00FD2AD3">
            <w:pPr>
              <w:numPr>
                <w:ilvl w:val="0"/>
                <w:numId w:val="12"/>
              </w:numPr>
              <w:contextualSpacing/>
            </w:pPr>
            <w:r w:rsidRPr="00F82A64">
              <w:t>najsloženiji poslovi planiranja i organizacije rada župana i zamjenika župana kroz:</w:t>
            </w:r>
          </w:p>
          <w:p w:rsidR="00FD2AD3" w:rsidRPr="00F82A64" w:rsidRDefault="00FD2AD3" w:rsidP="00FD2AD3">
            <w:pPr>
              <w:numPr>
                <w:ilvl w:val="0"/>
                <w:numId w:val="14"/>
              </w:numPr>
              <w:tabs>
                <w:tab w:val="num" w:pos="1134"/>
              </w:tabs>
              <w:ind w:left="1134" w:hanging="283"/>
              <w:contextualSpacing/>
            </w:pPr>
            <w:r w:rsidRPr="00F82A64">
              <w:t xml:space="preserve">davanje uputa za usklađivanje i izvršavanje njihovih obveza prema državnim tijelima, međunarodnim organizacijama i stranim predstavnicima, građanima, tijelima županijske razine, tvrtkama i ustanovama, udrugama, gradovima i općinama i drugim županijama te drugim fizičkim i pravnim osobama, </w:t>
            </w:r>
          </w:p>
          <w:p w:rsidR="00FD2AD3" w:rsidRPr="00F82A64" w:rsidRDefault="00FD2AD3" w:rsidP="00FD2AD3">
            <w:pPr>
              <w:numPr>
                <w:ilvl w:val="0"/>
                <w:numId w:val="14"/>
              </w:numPr>
              <w:tabs>
                <w:tab w:val="num" w:pos="1134"/>
              </w:tabs>
              <w:ind w:left="1134" w:hanging="283"/>
              <w:contextualSpacing/>
            </w:pPr>
            <w:r w:rsidRPr="00F82A64">
              <w:t>koordinaciju pravovremene izrade odgovora na vijećnička pitanja upućena županu i zamjenicima župana</w:t>
            </w:r>
          </w:p>
          <w:p w:rsidR="00FD2AD3" w:rsidRPr="00F82A64" w:rsidRDefault="00FD2AD3" w:rsidP="00FD2AD3">
            <w:pPr>
              <w:numPr>
                <w:ilvl w:val="0"/>
                <w:numId w:val="14"/>
              </w:numPr>
              <w:tabs>
                <w:tab w:val="num" w:pos="1134"/>
              </w:tabs>
              <w:ind w:left="1134" w:hanging="283"/>
              <w:contextualSpacing/>
            </w:pPr>
            <w:r w:rsidRPr="00F82A64">
              <w:t>koordinaciju  izrade polugodišnjih  i ostalih izvješća župana za Skupštinu i druga tijela</w:t>
            </w:r>
          </w:p>
          <w:p w:rsidR="00FD2AD3" w:rsidRPr="00F82A64" w:rsidRDefault="00FD2AD3" w:rsidP="00FD2AD3">
            <w:pPr>
              <w:numPr>
                <w:ilvl w:val="0"/>
                <w:numId w:val="14"/>
              </w:numPr>
              <w:tabs>
                <w:tab w:val="num" w:pos="1134"/>
              </w:tabs>
              <w:ind w:left="1134" w:hanging="283"/>
              <w:contextualSpacing/>
            </w:pPr>
            <w:r w:rsidRPr="00F82A64">
              <w:t xml:space="preserve">organizacija postupanja po predstavkama, pritužbama i molbama građana koji se obrate županu i zamjenicima župana                                                                                                                                      </w:t>
            </w:r>
          </w:p>
        </w:tc>
      </w:tr>
    </w:tbl>
    <w:p w:rsidR="00FD2AD3" w:rsidRPr="00F82A64" w:rsidRDefault="00FD2AD3" w:rsidP="00FD2AD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D2AD3" w:rsidRPr="00F82A64" w:rsidTr="00CA0224">
        <w:trPr>
          <w:trHeight w:val="841"/>
        </w:trPr>
        <w:tc>
          <w:tcPr>
            <w:tcW w:w="9288" w:type="dxa"/>
            <w:tcBorders>
              <w:top w:val="single" w:sz="4" w:space="0" w:color="auto"/>
              <w:left w:val="single" w:sz="4" w:space="0" w:color="auto"/>
              <w:bottom w:val="single" w:sz="4" w:space="0" w:color="auto"/>
              <w:right w:val="single" w:sz="4" w:space="0" w:color="auto"/>
            </w:tcBorders>
            <w:hideMark/>
          </w:tcPr>
          <w:p w:rsidR="00FD2AD3" w:rsidRPr="00F82A64" w:rsidRDefault="00FD2AD3" w:rsidP="00CA0224">
            <w:pPr>
              <w:rPr>
                <w:szCs w:val="24"/>
              </w:rPr>
            </w:pPr>
            <w:r w:rsidRPr="00F82A64">
              <w:rPr>
                <w:szCs w:val="24"/>
              </w:rPr>
              <w:t>Zadatak 4</w:t>
            </w:r>
            <w:r w:rsidRPr="00F82A64">
              <w:t xml:space="preserve">:                                                           </w:t>
            </w:r>
            <w:r>
              <w:t xml:space="preserve">             </w:t>
            </w:r>
            <w:r w:rsidRPr="00F82A64">
              <w:t xml:space="preserve">                                                20%</w:t>
            </w:r>
          </w:p>
          <w:p w:rsidR="00FD2AD3" w:rsidRPr="00F82A64" w:rsidRDefault="00FD2AD3" w:rsidP="00FD2AD3">
            <w:pPr>
              <w:numPr>
                <w:ilvl w:val="0"/>
                <w:numId w:val="15"/>
              </w:numPr>
              <w:jc w:val="both"/>
            </w:pPr>
            <w:r w:rsidRPr="00F82A64">
              <w:t xml:space="preserve">planiranje i nadzor obavljanja poslova javnosti rada tijela Županije, </w:t>
            </w:r>
            <w:proofErr w:type="spellStart"/>
            <w:r w:rsidRPr="00F82A64">
              <w:t>proaktivne</w:t>
            </w:r>
            <w:proofErr w:type="spellEnd"/>
            <w:r w:rsidRPr="00F82A64">
              <w:t xml:space="preserve"> objave podataka, savjetovanja sa zainteresiranom javnošću i prava na pristup informacijama, </w:t>
            </w:r>
          </w:p>
          <w:p w:rsidR="00FD2AD3" w:rsidRPr="00F82A64" w:rsidRDefault="00FD2AD3" w:rsidP="00FD2AD3">
            <w:pPr>
              <w:numPr>
                <w:ilvl w:val="0"/>
                <w:numId w:val="15"/>
              </w:numPr>
              <w:contextualSpacing/>
            </w:pPr>
            <w:r w:rsidRPr="00F82A64">
              <w:t>unaprjeđivanja odnosa s javnošću i organizacije protokola i službenih primanja dužnosnika</w:t>
            </w:r>
          </w:p>
          <w:p w:rsidR="00FD2AD3" w:rsidRPr="00F82A64" w:rsidRDefault="00FD2AD3" w:rsidP="00FD2AD3">
            <w:pPr>
              <w:numPr>
                <w:ilvl w:val="0"/>
                <w:numId w:val="15"/>
              </w:numPr>
              <w:contextualSpacing/>
            </w:pPr>
            <w:r w:rsidRPr="00F82A64">
              <w:t>nadzor nad obavljanjem poslova zaštite osobnih i tajnih podataka i sigurnosti</w:t>
            </w:r>
          </w:p>
          <w:p w:rsidR="00FD2AD3" w:rsidRPr="00F82A64" w:rsidRDefault="00FD2AD3" w:rsidP="00FD2AD3">
            <w:pPr>
              <w:numPr>
                <w:ilvl w:val="0"/>
                <w:numId w:val="12"/>
              </w:numPr>
              <w:jc w:val="both"/>
              <w:rPr>
                <w:rFonts w:eastAsia="Calibri"/>
              </w:rPr>
            </w:pPr>
            <w:r w:rsidRPr="00F82A64">
              <w:rPr>
                <w:rFonts w:eastAsia="Calibri"/>
              </w:rPr>
              <w:t xml:space="preserve">koordinacija poslova oko upravljanja, zaštite i čuvanja imovine Županije,  </w:t>
            </w:r>
          </w:p>
          <w:p w:rsidR="00FD2AD3" w:rsidRPr="00F82A64" w:rsidRDefault="00FD2AD3" w:rsidP="00FD2AD3">
            <w:pPr>
              <w:numPr>
                <w:ilvl w:val="0"/>
                <w:numId w:val="12"/>
              </w:numPr>
              <w:jc w:val="both"/>
              <w:rPr>
                <w:rFonts w:eastAsia="Calibri"/>
                <w:szCs w:val="24"/>
              </w:rPr>
            </w:pPr>
            <w:r w:rsidRPr="00F82A64">
              <w:t>drugi poslovi po nalogu župana i zamjenika, u skladu s propisima.</w:t>
            </w:r>
          </w:p>
        </w:tc>
      </w:tr>
    </w:tbl>
    <w:p w:rsidR="00FD2AD3" w:rsidRPr="00614412" w:rsidRDefault="00FD2AD3" w:rsidP="0057087F">
      <w:pPr>
        <w:jc w:val="both"/>
        <w:rPr>
          <w:szCs w:val="24"/>
        </w:rPr>
      </w:pPr>
    </w:p>
    <w:p w:rsidR="00C36D1F" w:rsidRDefault="00C36D1F" w:rsidP="0057087F">
      <w:pPr>
        <w:jc w:val="both"/>
        <w:rPr>
          <w:b/>
          <w:szCs w:val="24"/>
          <w:u w:val="single"/>
        </w:rPr>
      </w:pPr>
    </w:p>
    <w:p w:rsidR="00C36D1F" w:rsidRDefault="00C36D1F" w:rsidP="0057087F">
      <w:pPr>
        <w:jc w:val="both"/>
        <w:rPr>
          <w:b/>
          <w:szCs w:val="24"/>
          <w:u w:val="single"/>
        </w:rPr>
      </w:pPr>
    </w:p>
    <w:p w:rsidR="009F3D94" w:rsidRDefault="009F3D94" w:rsidP="0057087F">
      <w:pPr>
        <w:jc w:val="both"/>
        <w:rPr>
          <w:b/>
          <w:szCs w:val="24"/>
          <w:u w:val="single"/>
        </w:rPr>
      </w:pPr>
    </w:p>
    <w:p w:rsidR="0057087F" w:rsidRPr="00614412" w:rsidRDefault="0057087F" w:rsidP="0057087F">
      <w:pPr>
        <w:jc w:val="both"/>
        <w:rPr>
          <w:b/>
          <w:szCs w:val="24"/>
        </w:rPr>
      </w:pPr>
      <w:r w:rsidRPr="00614412">
        <w:rPr>
          <w:b/>
          <w:szCs w:val="24"/>
        </w:rPr>
        <w:lastRenderedPageBreak/>
        <w:t>TESTIRANJE KANDIDATA</w:t>
      </w:r>
    </w:p>
    <w:p w:rsidR="0057087F" w:rsidRPr="00614412" w:rsidRDefault="0057087F" w:rsidP="0057087F">
      <w:pPr>
        <w:jc w:val="both"/>
        <w:rPr>
          <w:b/>
          <w:szCs w:val="24"/>
        </w:rPr>
      </w:pPr>
    </w:p>
    <w:p w:rsidR="0057087F" w:rsidRPr="00614412" w:rsidRDefault="0057087F" w:rsidP="0057087F">
      <w:pPr>
        <w:jc w:val="both"/>
        <w:rPr>
          <w:b/>
          <w:szCs w:val="24"/>
          <w:u w:val="single"/>
        </w:rPr>
      </w:pPr>
      <w:r w:rsidRPr="00614412">
        <w:rPr>
          <w:b/>
          <w:szCs w:val="24"/>
          <w:u w:val="single"/>
        </w:rPr>
        <w:t>Pravni i drugi izvori za prip</w:t>
      </w:r>
      <w:r w:rsidR="009F3D94">
        <w:rPr>
          <w:b/>
          <w:szCs w:val="24"/>
          <w:u w:val="single"/>
        </w:rPr>
        <w:t>remanje kandidata za testiranje za radno mjesto PROČELNIK/CA UPRAVNOG ODJELA ZA POSLOVE SKUPŠTINE I ŽUPANA</w:t>
      </w:r>
    </w:p>
    <w:p w:rsidR="0057087F" w:rsidRPr="00614412" w:rsidRDefault="0057087F" w:rsidP="0057087F">
      <w:pPr>
        <w:jc w:val="both"/>
        <w:rPr>
          <w:b/>
          <w:szCs w:val="24"/>
          <w:u w:val="single"/>
        </w:rPr>
      </w:pPr>
    </w:p>
    <w:p w:rsidR="0057087F" w:rsidRPr="00614412" w:rsidRDefault="0057087F" w:rsidP="0057087F">
      <w:pPr>
        <w:ind w:left="360"/>
        <w:jc w:val="both"/>
        <w:rPr>
          <w:b/>
          <w:szCs w:val="24"/>
        </w:rPr>
      </w:pPr>
      <w:r w:rsidRPr="00614412">
        <w:rPr>
          <w:b/>
          <w:szCs w:val="24"/>
        </w:rPr>
        <w:t>Provjera znanja i sposobnosti  bitnih za obavljanje poslova radnog mjesta na koje se prima</w:t>
      </w:r>
    </w:p>
    <w:p w:rsidR="0057087F" w:rsidRPr="00614412" w:rsidRDefault="0057087F" w:rsidP="0057087F">
      <w:pPr>
        <w:jc w:val="both"/>
        <w:rPr>
          <w:b/>
          <w:szCs w:val="24"/>
        </w:rPr>
      </w:pPr>
    </w:p>
    <w:p w:rsidR="0057087F" w:rsidRDefault="0057087F" w:rsidP="009F3D94">
      <w:pPr>
        <w:jc w:val="both"/>
        <w:rPr>
          <w:szCs w:val="24"/>
        </w:rPr>
      </w:pPr>
      <w:r w:rsidRPr="00614412">
        <w:rPr>
          <w:szCs w:val="24"/>
        </w:rPr>
        <w:t>Pitanja kojim se testira provjera znanja i sposobnosti bitnih za obavljanje poslova radnog mjesta za koje je raspisan javni natječaj te</w:t>
      </w:r>
      <w:r>
        <w:rPr>
          <w:szCs w:val="24"/>
        </w:rPr>
        <w:t>melje se na sljedećim propisima</w:t>
      </w:r>
      <w:r w:rsidR="009F3D94">
        <w:rPr>
          <w:szCs w:val="24"/>
        </w:rPr>
        <w:t>:</w:t>
      </w:r>
    </w:p>
    <w:p w:rsidR="009F3D94" w:rsidRPr="009F3D94" w:rsidRDefault="009F3D94" w:rsidP="009F3D94">
      <w:pPr>
        <w:jc w:val="both"/>
        <w:rPr>
          <w:szCs w:val="24"/>
        </w:rPr>
      </w:pPr>
    </w:p>
    <w:p w:rsidR="0057087F" w:rsidRDefault="0057087F" w:rsidP="0057087F">
      <w:pPr>
        <w:pStyle w:val="Odlomakpopisa"/>
        <w:numPr>
          <w:ilvl w:val="0"/>
          <w:numId w:val="3"/>
        </w:numPr>
        <w:jc w:val="both"/>
      </w:pPr>
      <w:r>
        <w:t xml:space="preserve">Zakon o općem upravnom postupku </w:t>
      </w:r>
      <w:r w:rsidRPr="00614412">
        <w:t>(„Narodne novine“ broj</w:t>
      </w:r>
      <w:r>
        <w:t xml:space="preserve"> 47/09)</w:t>
      </w:r>
    </w:p>
    <w:p w:rsidR="0057087F" w:rsidRDefault="009F3D94" w:rsidP="0057087F">
      <w:pPr>
        <w:pStyle w:val="Odlomakpopisa"/>
        <w:numPr>
          <w:ilvl w:val="0"/>
          <w:numId w:val="3"/>
        </w:numPr>
        <w:jc w:val="both"/>
      </w:pPr>
      <w:r>
        <w:t>Statut Varaždinske županije</w:t>
      </w:r>
      <w:r w:rsidR="00956B32">
        <w:t xml:space="preserve"> („Službeni vjesnik Varaždinske županije“ broj 14/18, 7/20, 11/21)</w:t>
      </w:r>
    </w:p>
    <w:p w:rsidR="0057087F" w:rsidRDefault="009F3D94" w:rsidP="00956B32">
      <w:pPr>
        <w:pStyle w:val="Odlomakpopisa"/>
        <w:numPr>
          <w:ilvl w:val="0"/>
          <w:numId w:val="3"/>
        </w:numPr>
        <w:jc w:val="both"/>
      </w:pPr>
      <w:r>
        <w:t>Poslovni</w:t>
      </w:r>
      <w:r w:rsidR="00956B32">
        <w:t>k</w:t>
      </w:r>
      <w:r>
        <w:t xml:space="preserve"> o radu Županijske skupštine Varaždinske županije</w:t>
      </w:r>
      <w:r w:rsidR="00956B32">
        <w:t xml:space="preserve"> („Službeni vjesnik Varaždinske županije“ broj 26/18, 7/20, 11/21)</w:t>
      </w:r>
    </w:p>
    <w:p w:rsidR="0057087F" w:rsidRDefault="009F3D94" w:rsidP="00956B32">
      <w:pPr>
        <w:pStyle w:val="Odlomakpopisa"/>
        <w:numPr>
          <w:ilvl w:val="0"/>
          <w:numId w:val="3"/>
        </w:numPr>
        <w:jc w:val="both"/>
      </w:pPr>
      <w:r>
        <w:t xml:space="preserve">Zakon o proračunu </w:t>
      </w:r>
      <w:r w:rsidR="00956B32" w:rsidRPr="00614412">
        <w:t>(„Narodne novine“ broj</w:t>
      </w:r>
      <w:r w:rsidR="00956B32">
        <w:t xml:space="preserve"> 87/08, 136/12, 15/15)</w:t>
      </w:r>
    </w:p>
    <w:p w:rsidR="0057087F" w:rsidRDefault="0057087F" w:rsidP="0057087F">
      <w:pPr>
        <w:pStyle w:val="Odlomakpopisa"/>
        <w:numPr>
          <w:ilvl w:val="0"/>
          <w:numId w:val="3"/>
        </w:numPr>
        <w:jc w:val="both"/>
      </w:pPr>
      <w:r w:rsidRPr="00614412">
        <w:t>Zakon o službenicima i namještenicima u lokalnoj i područnoj (regionalnoj) samoupravi („Narodne novine“ broj 86/08,61/11</w:t>
      </w:r>
      <w:r w:rsidR="00956B32">
        <w:t xml:space="preserve">, 4/18, </w:t>
      </w:r>
      <w:r w:rsidR="00BF28B6">
        <w:t xml:space="preserve"> 96/18, </w:t>
      </w:r>
      <w:r w:rsidR="00956B32">
        <w:t>112/19</w:t>
      </w:r>
      <w:r w:rsidRPr="00614412">
        <w:t>)</w:t>
      </w:r>
    </w:p>
    <w:p w:rsidR="00956B32" w:rsidRDefault="007D6A8B" w:rsidP="00956B32">
      <w:pPr>
        <w:pStyle w:val="Odlomakpopisa"/>
        <w:numPr>
          <w:ilvl w:val="0"/>
          <w:numId w:val="3"/>
        </w:numPr>
        <w:jc w:val="both"/>
      </w:pPr>
      <w:r>
        <w:t xml:space="preserve">Zakon o pravu na pristup informacijama </w:t>
      </w:r>
      <w:r w:rsidR="00956B32" w:rsidRPr="00614412">
        <w:t>(„Narodne novine“ broj</w:t>
      </w:r>
      <w:r w:rsidR="00956B32">
        <w:t xml:space="preserve"> 25/13, 85/15)</w:t>
      </w:r>
    </w:p>
    <w:p w:rsidR="007D6A8B" w:rsidRDefault="007D6A8B" w:rsidP="00956B32">
      <w:pPr>
        <w:pStyle w:val="Odlomakpopisa"/>
        <w:ind w:left="420"/>
        <w:jc w:val="both"/>
      </w:pPr>
    </w:p>
    <w:p w:rsidR="0057087F" w:rsidRPr="00485609" w:rsidRDefault="0057087F" w:rsidP="0057087F">
      <w:pPr>
        <w:pStyle w:val="Odlomakpopisa"/>
        <w:ind w:left="420"/>
        <w:jc w:val="both"/>
      </w:pPr>
    </w:p>
    <w:p w:rsidR="0057087F" w:rsidRPr="00614412" w:rsidRDefault="0057087F" w:rsidP="0057087F">
      <w:pPr>
        <w:jc w:val="both"/>
        <w:rPr>
          <w:szCs w:val="24"/>
        </w:rPr>
      </w:pPr>
    </w:p>
    <w:p w:rsidR="009F3D94" w:rsidRDefault="009F3D94" w:rsidP="0057087F">
      <w:pPr>
        <w:jc w:val="both"/>
        <w:rPr>
          <w:szCs w:val="24"/>
        </w:rPr>
      </w:pPr>
    </w:p>
    <w:p w:rsidR="009F3D94" w:rsidRPr="007D6A8B" w:rsidRDefault="007D6A8B" w:rsidP="007D6A8B">
      <w:pPr>
        <w:pStyle w:val="Odlomakpopisa"/>
        <w:numPr>
          <w:ilvl w:val="0"/>
          <w:numId w:val="16"/>
        </w:numPr>
        <w:rPr>
          <w:b/>
          <w:u w:val="single"/>
        </w:rPr>
      </w:pPr>
      <w:r w:rsidRPr="009F3D94">
        <w:rPr>
          <w:b/>
          <w:u w:val="single"/>
        </w:rPr>
        <w:t>OPIS POSLOVA RADNOG MJESTA PROČELNIKA/CE UPRAV</w:t>
      </w:r>
      <w:r>
        <w:rPr>
          <w:b/>
          <w:u w:val="single"/>
        </w:rPr>
        <w:t>NOG ODJELA ZA OPĆU UPRAVU</w:t>
      </w:r>
    </w:p>
    <w:p w:rsidR="009F3D94" w:rsidRDefault="009F3D94" w:rsidP="0057087F">
      <w:pPr>
        <w:jc w:val="both"/>
        <w:rPr>
          <w:szCs w:val="24"/>
        </w:rPr>
      </w:pPr>
    </w:p>
    <w:p w:rsidR="007D6A8B" w:rsidRPr="007D6A8B" w:rsidRDefault="007D6A8B" w:rsidP="007D6A8B">
      <w:pPr>
        <w:rPr>
          <w:szCs w:val="24"/>
        </w:rPr>
      </w:pPr>
    </w:p>
    <w:tbl>
      <w:tblPr>
        <w:tblStyle w:val="Reetkatablice"/>
        <w:tblW w:w="0" w:type="auto"/>
        <w:tblLook w:val="04A0" w:firstRow="1" w:lastRow="0" w:firstColumn="1" w:lastColumn="0" w:noHBand="0" w:noVBand="1"/>
      </w:tblPr>
      <w:tblGrid>
        <w:gridCol w:w="9062"/>
      </w:tblGrid>
      <w:tr w:rsidR="007D6A8B" w:rsidRPr="007D6A8B" w:rsidTr="00CA0224">
        <w:tc>
          <w:tcPr>
            <w:tcW w:w="9062" w:type="dxa"/>
          </w:tcPr>
          <w:p w:rsidR="007D6A8B" w:rsidRPr="007D6A8B" w:rsidRDefault="007D6A8B" w:rsidP="007D6A8B">
            <w:pPr>
              <w:spacing w:line="360" w:lineRule="auto"/>
              <w:jc w:val="both"/>
              <w:rPr>
                <w:szCs w:val="24"/>
              </w:rPr>
            </w:pPr>
            <w:r w:rsidRPr="007D6A8B">
              <w:rPr>
                <w:szCs w:val="24"/>
              </w:rPr>
              <w:t>Zadatak 1:                                                                                                                                                     30%</w:t>
            </w:r>
          </w:p>
          <w:p w:rsidR="007D6A8B" w:rsidRPr="007D6A8B" w:rsidRDefault="007D6A8B" w:rsidP="007D6A8B">
            <w:pPr>
              <w:jc w:val="both"/>
              <w:rPr>
                <w:szCs w:val="24"/>
              </w:rPr>
            </w:pPr>
            <w:r w:rsidRPr="007D6A8B">
              <w:rPr>
                <w:szCs w:val="24"/>
              </w:rPr>
              <w:t xml:space="preserve">- planiranje, upravljanje i koordinacija rada Odjela, određivanje prioriteta i rasporeda izvršavanja poslova, nadzor nad dinamikom izvršavanja poslova, osiguravanje nesmetanog protoka informacija o strateškim zadaćama od župana i zamjenika župana do zaduženih službenika,       </w:t>
            </w:r>
          </w:p>
          <w:p w:rsidR="007D6A8B" w:rsidRPr="007D6A8B" w:rsidRDefault="007D6A8B" w:rsidP="007D6A8B">
            <w:pPr>
              <w:jc w:val="both"/>
              <w:rPr>
                <w:szCs w:val="24"/>
              </w:rPr>
            </w:pPr>
            <w:r w:rsidRPr="007D6A8B">
              <w:rPr>
                <w:szCs w:val="24"/>
              </w:rPr>
              <w:t>- praćenje i kontrola izvršavanja proračuna iz djelokruga Odjela i predlaganje mjera za ostvarenje prihoda i financijskih interesa Županije i uspostavu fiskalne odgovornosti iz djelokruga Odjela,</w:t>
            </w:r>
          </w:p>
          <w:p w:rsidR="007D6A8B" w:rsidRPr="007D6A8B" w:rsidRDefault="007D6A8B" w:rsidP="007D6A8B">
            <w:pPr>
              <w:jc w:val="both"/>
              <w:rPr>
                <w:szCs w:val="24"/>
              </w:rPr>
            </w:pPr>
            <w:r w:rsidRPr="007D6A8B">
              <w:rPr>
                <w:szCs w:val="24"/>
              </w:rPr>
              <w:t>- rješavanje o pravima i obvezama službenika i namještenika Odjela u prvom stupnju, nadzor nad vođenjem propisanih evidencija, vođenje brige o stručnom usavršavanju službenika;</w:t>
            </w:r>
          </w:p>
          <w:p w:rsidR="007D6A8B" w:rsidRPr="007D6A8B" w:rsidRDefault="007D6A8B" w:rsidP="007D6A8B">
            <w:pPr>
              <w:jc w:val="both"/>
              <w:rPr>
                <w:szCs w:val="24"/>
              </w:rPr>
            </w:pPr>
            <w:r w:rsidRPr="007D6A8B">
              <w:rPr>
                <w:szCs w:val="24"/>
              </w:rPr>
              <w:t>- nadzor nad provedbom procedura sustava upravljanja kvalitetom u Odjelu,</w:t>
            </w:r>
          </w:p>
          <w:p w:rsidR="007D6A8B" w:rsidRPr="007D6A8B" w:rsidRDefault="007D6A8B" w:rsidP="007D6A8B">
            <w:pPr>
              <w:jc w:val="both"/>
              <w:rPr>
                <w:szCs w:val="24"/>
              </w:rPr>
            </w:pPr>
            <w:r w:rsidRPr="007D6A8B">
              <w:rPr>
                <w:szCs w:val="24"/>
              </w:rPr>
              <w:t xml:space="preserve">- suradnja u provedbi postupaka unutarnje i državne revizije. </w:t>
            </w:r>
          </w:p>
        </w:tc>
      </w:tr>
    </w:tbl>
    <w:p w:rsidR="007D6A8B" w:rsidRPr="007D6A8B" w:rsidRDefault="007D6A8B" w:rsidP="007D6A8B">
      <w:pPr>
        <w:jc w:val="both"/>
        <w:rPr>
          <w:szCs w:val="24"/>
          <w:u w:val="single"/>
        </w:rPr>
      </w:pPr>
    </w:p>
    <w:tbl>
      <w:tblPr>
        <w:tblStyle w:val="Reetkatablice"/>
        <w:tblW w:w="0" w:type="auto"/>
        <w:tblLook w:val="04A0" w:firstRow="1" w:lastRow="0" w:firstColumn="1" w:lastColumn="0" w:noHBand="0" w:noVBand="1"/>
      </w:tblPr>
      <w:tblGrid>
        <w:gridCol w:w="9062"/>
      </w:tblGrid>
      <w:tr w:rsidR="007D6A8B" w:rsidRPr="007D6A8B" w:rsidTr="00CA0224">
        <w:tc>
          <w:tcPr>
            <w:tcW w:w="9062" w:type="dxa"/>
          </w:tcPr>
          <w:p w:rsidR="007D6A8B" w:rsidRPr="007D6A8B" w:rsidRDefault="007D6A8B" w:rsidP="007D6A8B">
            <w:pPr>
              <w:rPr>
                <w:szCs w:val="24"/>
              </w:rPr>
            </w:pPr>
            <w:r w:rsidRPr="007D6A8B">
              <w:rPr>
                <w:szCs w:val="24"/>
              </w:rPr>
              <w:t>Zadatak 2:                                                                                                                           40%</w:t>
            </w:r>
          </w:p>
          <w:p w:rsidR="007D6A8B" w:rsidRPr="007D6A8B" w:rsidRDefault="007D6A8B" w:rsidP="007D6A8B">
            <w:pPr>
              <w:rPr>
                <w:szCs w:val="24"/>
              </w:rPr>
            </w:pPr>
            <w:r w:rsidRPr="007D6A8B">
              <w:rPr>
                <w:szCs w:val="24"/>
              </w:rPr>
              <w:t>- rješavanje najsloženijih predmeta iz djelokruga Odjela,</w:t>
            </w:r>
          </w:p>
          <w:p w:rsidR="007D6A8B" w:rsidRPr="007D6A8B" w:rsidRDefault="007D6A8B" w:rsidP="007D6A8B">
            <w:pPr>
              <w:rPr>
                <w:szCs w:val="24"/>
              </w:rPr>
            </w:pPr>
            <w:r w:rsidRPr="007D6A8B">
              <w:rPr>
                <w:szCs w:val="24"/>
              </w:rPr>
              <w:t>- davanje stručnih uputa kod rješavanja najsloženijih predmeta iz djelokruga Odjela,</w:t>
            </w:r>
          </w:p>
          <w:p w:rsidR="007D6A8B" w:rsidRPr="007D6A8B" w:rsidRDefault="007D6A8B" w:rsidP="007D6A8B">
            <w:pPr>
              <w:rPr>
                <w:szCs w:val="24"/>
              </w:rPr>
            </w:pPr>
            <w:r w:rsidRPr="007D6A8B">
              <w:rPr>
                <w:szCs w:val="24"/>
              </w:rPr>
              <w:t>- davanje savjeta službenicima o načinu rješavanja radnih zadataka,</w:t>
            </w:r>
          </w:p>
          <w:p w:rsidR="007D6A8B" w:rsidRPr="007D6A8B" w:rsidRDefault="007D6A8B" w:rsidP="007D6A8B">
            <w:pPr>
              <w:rPr>
                <w:szCs w:val="24"/>
              </w:rPr>
            </w:pPr>
            <w:r w:rsidRPr="007D6A8B">
              <w:rPr>
                <w:szCs w:val="24"/>
              </w:rPr>
              <w:t>- vođenje brige o pravovremenosti i kvaliteti izvršavanja radnih zadataka Odjela,</w:t>
            </w:r>
          </w:p>
          <w:p w:rsidR="007D6A8B" w:rsidRPr="007D6A8B" w:rsidRDefault="007D6A8B" w:rsidP="007D6A8B">
            <w:pPr>
              <w:rPr>
                <w:szCs w:val="24"/>
              </w:rPr>
            </w:pPr>
            <w:r w:rsidRPr="007D6A8B">
              <w:rPr>
                <w:szCs w:val="24"/>
              </w:rPr>
              <w:t>- pružanje stručne pomoći strankama u ostvarivanju njihovih prava.</w:t>
            </w:r>
          </w:p>
          <w:p w:rsidR="007D6A8B" w:rsidRPr="007D6A8B" w:rsidRDefault="007D6A8B" w:rsidP="007D6A8B">
            <w:pPr>
              <w:rPr>
                <w:sz w:val="16"/>
                <w:szCs w:val="24"/>
              </w:rPr>
            </w:pPr>
          </w:p>
        </w:tc>
      </w:tr>
    </w:tbl>
    <w:p w:rsidR="007D6A8B" w:rsidRDefault="007D6A8B" w:rsidP="007D6A8B">
      <w:pPr>
        <w:rPr>
          <w:szCs w:val="24"/>
          <w:u w:val="single"/>
        </w:rPr>
      </w:pPr>
    </w:p>
    <w:p w:rsidR="00E66111" w:rsidRPr="007D6A8B" w:rsidRDefault="00E66111" w:rsidP="007D6A8B">
      <w:pPr>
        <w:rPr>
          <w:szCs w:val="24"/>
          <w:u w:val="single"/>
        </w:rPr>
      </w:pPr>
      <w:bookmarkStart w:id="0" w:name="_GoBack"/>
      <w:bookmarkEnd w:id="0"/>
    </w:p>
    <w:tbl>
      <w:tblPr>
        <w:tblStyle w:val="Reetkatablice"/>
        <w:tblW w:w="0" w:type="auto"/>
        <w:tblLook w:val="04A0" w:firstRow="1" w:lastRow="0" w:firstColumn="1" w:lastColumn="0" w:noHBand="0" w:noVBand="1"/>
      </w:tblPr>
      <w:tblGrid>
        <w:gridCol w:w="9062"/>
      </w:tblGrid>
      <w:tr w:rsidR="007D6A8B" w:rsidRPr="007D6A8B" w:rsidTr="00CA0224">
        <w:tc>
          <w:tcPr>
            <w:tcW w:w="9062" w:type="dxa"/>
          </w:tcPr>
          <w:p w:rsidR="007D6A8B" w:rsidRPr="007D6A8B" w:rsidRDefault="007D6A8B" w:rsidP="007D6A8B">
            <w:pPr>
              <w:rPr>
                <w:szCs w:val="24"/>
              </w:rPr>
            </w:pPr>
            <w:r w:rsidRPr="007D6A8B">
              <w:rPr>
                <w:szCs w:val="24"/>
              </w:rPr>
              <w:lastRenderedPageBreak/>
              <w:t>Zadatak 3:                                                                                                                         20%</w:t>
            </w:r>
          </w:p>
          <w:p w:rsidR="007D6A8B" w:rsidRPr="007D6A8B" w:rsidRDefault="007D6A8B" w:rsidP="007D6A8B">
            <w:pPr>
              <w:jc w:val="both"/>
              <w:rPr>
                <w:szCs w:val="24"/>
              </w:rPr>
            </w:pPr>
            <w:r w:rsidRPr="007D6A8B">
              <w:rPr>
                <w:szCs w:val="24"/>
              </w:rPr>
              <w:t>- izrada izvješća iz djelokruga Odjela i Županije,</w:t>
            </w:r>
          </w:p>
          <w:p w:rsidR="007D6A8B" w:rsidRPr="007D6A8B" w:rsidRDefault="007D6A8B" w:rsidP="007D6A8B">
            <w:pPr>
              <w:jc w:val="both"/>
              <w:rPr>
                <w:szCs w:val="24"/>
              </w:rPr>
            </w:pPr>
            <w:r w:rsidRPr="007D6A8B">
              <w:rPr>
                <w:szCs w:val="24"/>
              </w:rPr>
              <w:t>- izrada nacrta odgovora na predstavke i pritužbe građana i stranaka iz djelokruga Odjela,</w:t>
            </w:r>
          </w:p>
          <w:p w:rsidR="007D6A8B" w:rsidRPr="007D6A8B" w:rsidRDefault="007D6A8B" w:rsidP="007D6A8B">
            <w:pPr>
              <w:jc w:val="both"/>
              <w:rPr>
                <w:szCs w:val="24"/>
              </w:rPr>
            </w:pPr>
            <w:r w:rsidRPr="007D6A8B">
              <w:rPr>
                <w:szCs w:val="24"/>
              </w:rPr>
              <w:t>- izrada nacrta odgovora na upite sredstava javnog priopćavanja,</w:t>
            </w:r>
          </w:p>
          <w:p w:rsidR="007D6A8B" w:rsidRPr="007D6A8B" w:rsidRDefault="007D6A8B" w:rsidP="007D6A8B">
            <w:pPr>
              <w:jc w:val="both"/>
              <w:rPr>
                <w:szCs w:val="24"/>
              </w:rPr>
            </w:pPr>
            <w:r w:rsidRPr="007D6A8B">
              <w:rPr>
                <w:szCs w:val="24"/>
              </w:rPr>
              <w:t xml:space="preserve">- izrada odgovora na vijećnička pitanja iz djelokruga Odjela. </w:t>
            </w:r>
          </w:p>
        </w:tc>
      </w:tr>
    </w:tbl>
    <w:p w:rsidR="007D6A8B" w:rsidRPr="007D6A8B" w:rsidRDefault="007D6A8B" w:rsidP="007D6A8B">
      <w:pPr>
        <w:rPr>
          <w:szCs w:val="24"/>
          <w:u w:val="single"/>
        </w:rPr>
      </w:pPr>
    </w:p>
    <w:tbl>
      <w:tblPr>
        <w:tblStyle w:val="Reetkatablice"/>
        <w:tblW w:w="0" w:type="auto"/>
        <w:tblLook w:val="04A0" w:firstRow="1" w:lastRow="0" w:firstColumn="1" w:lastColumn="0" w:noHBand="0" w:noVBand="1"/>
      </w:tblPr>
      <w:tblGrid>
        <w:gridCol w:w="9062"/>
      </w:tblGrid>
      <w:tr w:rsidR="007D6A8B" w:rsidRPr="007D6A8B" w:rsidTr="00CA0224">
        <w:tc>
          <w:tcPr>
            <w:tcW w:w="9062" w:type="dxa"/>
          </w:tcPr>
          <w:p w:rsidR="007D6A8B" w:rsidRPr="007D6A8B" w:rsidRDefault="007D6A8B" w:rsidP="007D6A8B">
            <w:pPr>
              <w:rPr>
                <w:szCs w:val="24"/>
              </w:rPr>
            </w:pPr>
            <w:r w:rsidRPr="007D6A8B">
              <w:rPr>
                <w:szCs w:val="24"/>
              </w:rPr>
              <w:t>Zadatak 4:                                                                                                                         10%</w:t>
            </w:r>
          </w:p>
          <w:p w:rsidR="007D6A8B" w:rsidRPr="007D6A8B" w:rsidRDefault="007D6A8B" w:rsidP="007D6A8B">
            <w:pPr>
              <w:jc w:val="both"/>
              <w:rPr>
                <w:szCs w:val="24"/>
              </w:rPr>
            </w:pPr>
            <w:r w:rsidRPr="007D6A8B">
              <w:rPr>
                <w:szCs w:val="24"/>
              </w:rPr>
              <w:t xml:space="preserve">- kreiranje i koordinacija izvršenja zadaća Odjela prema vijećnicima Skupštine, županu i zamjenicima župana te članovima drugih tijela koje osniva Županija, </w:t>
            </w:r>
          </w:p>
          <w:p w:rsidR="007D6A8B" w:rsidRPr="007D6A8B" w:rsidRDefault="007D6A8B" w:rsidP="007D6A8B">
            <w:pPr>
              <w:jc w:val="both"/>
              <w:rPr>
                <w:szCs w:val="24"/>
              </w:rPr>
            </w:pPr>
            <w:r w:rsidRPr="007D6A8B">
              <w:rPr>
                <w:szCs w:val="24"/>
              </w:rPr>
              <w:t>- neposredno izvršavanje naloga župana i zamjenika župana iz djelokruga Odjela i Županije, sukladno zakonu, općim i pojedinačnim aktima i specifičnim projektima.</w:t>
            </w:r>
          </w:p>
        </w:tc>
      </w:tr>
    </w:tbl>
    <w:p w:rsidR="007D6A8B" w:rsidRPr="007D6A8B" w:rsidRDefault="007D6A8B" w:rsidP="007D6A8B">
      <w:pPr>
        <w:rPr>
          <w:szCs w:val="24"/>
          <w:u w:val="single"/>
        </w:rPr>
      </w:pPr>
    </w:p>
    <w:p w:rsidR="007D6A8B" w:rsidRPr="007D6A8B" w:rsidRDefault="007D6A8B" w:rsidP="007D6A8B">
      <w:pPr>
        <w:rPr>
          <w:szCs w:val="24"/>
          <w:u w:val="single"/>
        </w:rPr>
      </w:pPr>
    </w:p>
    <w:p w:rsidR="007D6A8B" w:rsidRPr="00614412" w:rsidRDefault="007D6A8B" w:rsidP="007D6A8B">
      <w:pPr>
        <w:jc w:val="both"/>
        <w:rPr>
          <w:b/>
          <w:szCs w:val="24"/>
        </w:rPr>
      </w:pPr>
      <w:r w:rsidRPr="00614412">
        <w:rPr>
          <w:b/>
          <w:szCs w:val="24"/>
        </w:rPr>
        <w:t>TESTIRANJE KANDIDATA</w:t>
      </w:r>
    </w:p>
    <w:p w:rsidR="007D6A8B" w:rsidRPr="00614412" w:rsidRDefault="007D6A8B" w:rsidP="007D6A8B">
      <w:pPr>
        <w:jc w:val="both"/>
        <w:rPr>
          <w:b/>
          <w:szCs w:val="24"/>
        </w:rPr>
      </w:pPr>
    </w:p>
    <w:p w:rsidR="007D6A8B" w:rsidRPr="00614412" w:rsidRDefault="007D6A8B" w:rsidP="007D6A8B">
      <w:pPr>
        <w:jc w:val="both"/>
        <w:rPr>
          <w:b/>
          <w:szCs w:val="24"/>
          <w:u w:val="single"/>
        </w:rPr>
      </w:pPr>
      <w:r w:rsidRPr="00614412">
        <w:rPr>
          <w:b/>
          <w:szCs w:val="24"/>
          <w:u w:val="single"/>
        </w:rPr>
        <w:t>Pravni i drugi izvori za prip</w:t>
      </w:r>
      <w:r>
        <w:rPr>
          <w:b/>
          <w:szCs w:val="24"/>
          <w:u w:val="single"/>
        </w:rPr>
        <w:t>remanje kandidata za testiranje za radno mjesto PROČELNIK/CA UPRAVNOG ODJELA ZA OPĆU UPRAVU</w:t>
      </w:r>
    </w:p>
    <w:p w:rsidR="007D6A8B" w:rsidRPr="00614412" w:rsidRDefault="007D6A8B" w:rsidP="007D6A8B">
      <w:pPr>
        <w:jc w:val="both"/>
        <w:rPr>
          <w:b/>
          <w:szCs w:val="24"/>
          <w:u w:val="single"/>
        </w:rPr>
      </w:pPr>
    </w:p>
    <w:p w:rsidR="007D6A8B" w:rsidRPr="00614412" w:rsidRDefault="007D6A8B" w:rsidP="007D6A8B">
      <w:pPr>
        <w:ind w:left="360"/>
        <w:jc w:val="both"/>
        <w:rPr>
          <w:b/>
          <w:szCs w:val="24"/>
        </w:rPr>
      </w:pPr>
      <w:r w:rsidRPr="00614412">
        <w:rPr>
          <w:b/>
          <w:szCs w:val="24"/>
        </w:rPr>
        <w:t>Provjera znanja i sposobnosti  bitnih za obavljanje poslova radnog mjesta na koje se prima</w:t>
      </w:r>
    </w:p>
    <w:p w:rsidR="007D6A8B" w:rsidRPr="00614412" w:rsidRDefault="007D6A8B" w:rsidP="007D6A8B">
      <w:pPr>
        <w:jc w:val="both"/>
        <w:rPr>
          <w:b/>
          <w:szCs w:val="24"/>
        </w:rPr>
      </w:pPr>
    </w:p>
    <w:p w:rsidR="007D6A8B" w:rsidRDefault="007D6A8B" w:rsidP="007D6A8B">
      <w:pPr>
        <w:jc w:val="both"/>
        <w:rPr>
          <w:szCs w:val="24"/>
        </w:rPr>
      </w:pPr>
      <w:r w:rsidRPr="00614412">
        <w:rPr>
          <w:szCs w:val="24"/>
        </w:rPr>
        <w:t>Pitanja kojim se testira provjera znanja i sposobnosti bitnih za obavljanje poslova radnog mjesta za koje je raspisan javni natječaj te</w:t>
      </w:r>
      <w:r>
        <w:rPr>
          <w:szCs w:val="24"/>
        </w:rPr>
        <w:t>melje se na sljedećim propisima:</w:t>
      </w:r>
    </w:p>
    <w:p w:rsidR="007D6A8B" w:rsidRPr="009F3D94" w:rsidRDefault="007D6A8B" w:rsidP="007D6A8B">
      <w:pPr>
        <w:jc w:val="both"/>
        <w:rPr>
          <w:szCs w:val="24"/>
        </w:rPr>
      </w:pPr>
    </w:p>
    <w:p w:rsidR="007D6A8B" w:rsidRDefault="009831E4" w:rsidP="009831E4">
      <w:pPr>
        <w:jc w:val="both"/>
      </w:pPr>
      <w:r>
        <w:t xml:space="preserve"> </w:t>
      </w:r>
      <w:r w:rsidR="007D6A8B">
        <w:t>1.</w:t>
      </w:r>
      <w:r w:rsidR="005C5A25">
        <w:t xml:space="preserve"> </w:t>
      </w:r>
      <w:r w:rsidR="007D6A8B">
        <w:t xml:space="preserve">Zakon o lokalnoj i područnoj (regionalnoj) samoupravi </w:t>
      </w:r>
      <w:r w:rsidRPr="00614412">
        <w:t>(„Narodne novine“ broj</w:t>
      </w:r>
      <w:r>
        <w:t xml:space="preserve"> 33/01,    60/01, 129/05, 109/07, 125/08, 36/09, 150/11, 144/12, 19/13, 137/15, 123/17, 98/19, 144/20)</w:t>
      </w:r>
    </w:p>
    <w:p w:rsidR="007D6A8B" w:rsidRDefault="007D6A8B" w:rsidP="007D6A8B">
      <w:pPr>
        <w:ind w:left="60"/>
        <w:jc w:val="both"/>
      </w:pPr>
      <w:r>
        <w:t xml:space="preserve">2. </w:t>
      </w:r>
      <w:r w:rsidR="005C5A25">
        <w:t xml:space="preserve"> </w:t>
      </w:r>
      <w:r>
        <w:t xml:space="preserve"> </w:t>
      </w:r>
      <w:r w:rsidR="009831E4">
        <w:t xml:space="preserve"> </w:t>
      </w:r>
      <w:r>
        <w:t xml:space="preserve">Zakon o općem upravnom postupku </w:t>
      </w:r>
      <w:r w:rsidRPr="00614412">
        <w:t>(„Narodne novine“ broj</w:t>
      </w:r>
      <w:r>
        <w:t xml:space="preserve"> 47/09)</w:t>
      </w:r>
    </w:p>
    <w:p w:rsidR="007D6A8B" w:rsidRDefault="005C5A25" w:rsidP="009831E4">
      <w:pPr>
        <w:pStyle w:val="Odlomakpopisa"/>
        <w:numPr>
          <w:ilvl w:val="0"/>
          <w:numId w:val="20"/>
        </w:numPr>
        <w:jc w:val="both"/>
      </w:pPr>
      <w:r>
        <w:t xml:space="preserve"> </w:t>
      </w:r>
      <w:r w:rsidR="007D6A8B">
        <w:t>Statut Varaždinske županije</w:t>
      </w:r>
      <w:r w:rsidR="009831E4">
        <w:t xml:space="preserve"> („Službeni vjesnik Varaždinske županije“ broj 14/18, 7/20, 11/21)</w:t>
      </w:r>
    </w:p>
    <w:p w:rsidR="007D6A8B" w:rsidRDefault="007D6A8B" w:rsidP="007D6A8B">
      <w:pPr>
        <w:pStyle w:val="Odlomakpopisa"/>
        <w:numPr>
          <w:ilvl w:val="0"/>
          <w:numId w:val="20"/>
        </w:numPr>
        <w:jc w:val="both"/>
      </w:pPr>
      <w:r>
        <w:t xml:space="preserve">Zakon o proračunu </w:t>
      </w:r>
      <w:r w:rsidR="009831E4" w:rsidRPr="00614412">
        <w:t>(„Narodne novine“ broj</w:t>
      </w:r>
      <w:r w:rsidR="009831E4">
        <w:t xml:space="preserve"> 87/08, 136/12, 15/15)</w:t>
      </w:r>
    </w:p>
    <w:p w:rsidR="007D6A8B" w:rsidRDefault="007D6A8B" w:rsidP="007D6A8B">
      <w:pPr>
        <w:pStyle w:val="Odlomakpopisa"/>
        <w:numPr>
          <w:ilvl w:val="0"/>
          <w:numId w:val="20"/>
        </w:numPr>
        <w:jc w:val="both"/>
      </w:pPr>
      <w:r w:rsidRPr="00614412">
        <w:t>Zakon o službenicima i namještenicima u lokalnoj i područnoj (regionalnoj) samoupravi („Narodne novine“ broj 86/08,61/11</w:t>
      </w:r>
      <w:r w:rsidR="009831E4">
        <w:t>, 4/18,</w:t>
      </w:r>
      <w:r w:rsidR="005F2D62">
        <w:t xml:space="preserve"> 96/18,</w:t>
      </w:r>
      <w:r w:rsidR="009831E4">
        <w:t xml:space="preserve"> 112/19</w:t>
      </w:r>
      <w:r w:rsidRPr="00614412">
        <w:t>)</w:t>
      </w:r>
    </w:p>
    <w:p w:rsidR="005C5A25" w:rsidRDefault="005C5A25" w:rsidP="005C5A25">
      <w:pPr>
        <w:pStyle w:val="Odlomakpopisa"/>
        <w:numPr>
          <w:ilvl w:val="0"/>
          <w:numId w:val="20"/>
        </w:numPr>
        <w:jc w:val="both"/>
      </w:pPr>
      <w:r>
        <w:t xml:space="preserve">Uredba o uredskom poslovanju </w:t>
      </w:r>
      <w:r w:rsidR="009831E4" w:rsidRPr="00614412">
        <w:t>(„Narodne novine“ broj</w:t>
      </w:r>
      <w:r w:rsidR="009831E4">
        <w:t xml:space="preserve"> 75/21)</w:t>
      </w:r>
    </w:p>
    <w:p w:rsidR="007D6A8B" w:rsidRDefault="007D6A8B" w:rsidP="005C5A25">
      <w:pPr>
        <w:pStyle w:val="Odlomakpopisa"/>
        <w:ind w:left="420"/>
        <w:jc w:val="both"/>
      </w:pPr>
    </w:p>
    <w:p w:rsidR="009F3D94" w:rsidRDefault="009F3D94" w:rsidP="009F3D94">
      <w:pPr>
        <w:jc w:val="both"/>
        <w:rPr>
          <w:b/>
          <w:szCs w:val="24"/>
          <w:u w:val="single"/>
        </w:rPr>
      </w:pPr>
    </w:p>
    <w:p w:rsidR="009F3D94" w:rsidRPr="00614412" w:rsidRDefault="009F3D94" w:rsidP="009F3D94">
      <w:pPr>
        <w:jc w:val="both"/>
        <w:rPr>
          <w:b/>
          <w:szCs w:val="24"/>
          <w:u w:val="single"/>
        </w:rPr>
      </w:pPr>
      <w:r w:rsidRPr="00614412">
        <w:rPr>
          <w:b/>
          <w:szCs w:val="24"/>
          <w:u w:val="single"/>
        </w:rPr>
        <w:t>Podaci o plaći</w:t>
      </w:r>
    </w:p>
    <w:p w:rsidR="009F3D94" w:rsidRPr="00614412" w:rsidRDefault="009F3D94" w:rsidP="009F3D94">
      <w:pPr>
        <w:jc w:val="both"/>
        <w:rPr>
          <w:szCs w:val="24"/>
          <w:u w:val="single"/>
        </w:rPr>
      </w:pPr>
    </w:p>
    <w:p w:rsidR="009F3D94" w:rsidRPr="00614412" w:rsidRDefault="009F3D94" w:rsidP="009F3D94">
      <w:pPr>
        <w:jc w:val="both"/>
        <w:rPr>
          <w:szCs w:val="24"/>
        </w:rPr>
      </w:pPr>
      <w:r w:rsidRPr="00614412">
        <w:rPr>
          <w:szCs w:val="24"/>
        </w:rPr>
        <w:t>Plaću službenika čini umnožak koeficijenta složenosti poslova radnog mjesta na koje je službenik raspoređen i osnovice za obračun plaće, uvećan za 0,5% za svaku navršenu godinu radnog staža.</w:t>
      </w:r>
    </w:p>
    <w:p w:rsidR="009F3D94" w:rsidRPr="00614412" w:rsidRDefault="009F3D94" w:rsidP="009F3D94">
      <w:pPr>
        <w:jc w:val="both"/>
        <w:rPr>
          <w:szCs w:val="24"/>
        </w:rPr>
      </w:pPr>
      <w:r w:rsidRPr="00614412">
        <w:rPr>
          <w:szCs w:val="24"/>
        </w:rPr>
        <w:t>Koeficijent složenosti poslova navedenog radnog mjesta pročelnika je 3,40 uz osnovic</w:t>
      </w:r>
      <w:r w:rsidR="005C5A25">
        <w:rPr>
          <w:szCs w:val="24"/>
        </w:rPr>
        <w:t>u za izračun plaće u iznosu od 4.323,32</w:t>
      </w:r>
      <w:r w:rsidRPr="00614412">
        <w:rPr>
          <w:szCs w:val="24"/>
        </w:rPr>
        <w:t xml:space="preserve"> kuna bruto. </w:t>
      </w:r>
    </w:p>
    <w:p w:rsidR="009F3D94" w:rsidRPr="00614412" w:rsidRDefault="009F3D94" w:rsidP="009F3D94">
      <w:pPr>
        <w:jc w:val="both"/>
        <w:rPr>
          <w:szCs w:val="24"/>
        </w:rPr>
      </w:pPr>
      <w:r w:rsidRPr="00614412">
        <w:rPr>
          <w:szCs w:val="24"/>
        </w:rPr>
        <w:t>Dodatak na radni staž izračunava se tako da se umnožak osnovice i  koeficijenta radnog mjesta pomnoži sa 0,5% za svaku navršenu godinu radnog staža.</w:t>
      </w:r>
    </w:p>
    <w:p w:rsidR="009F3D94" w:rsidRPr="00614412" w:rsidRDefault="009F3D94" w:rsidP="009F3D94">
      <w:pPr>
        <w:jc w:val="both"/>
        <w:rPr>
          <w:szCs w:val="24"/>
        </w:rPr>
      </w:pPr>
      <w:r w:rsidRPr="00614412">
        <w:rPr>
          <w:szCs w:val="24"/>
        </w:rPr>
        <w:t xml:space="preserve">Osnovna plaća službenika koji ima završen znanstveni </w:t>
      </w:r>
      <w:r w:rsidR="005C5A25">
        <w:rPr>
          <w:szCs w:val="24"/>
        </w:rPr>
        <w:t>akademski stupanj doktora</w:t>
      </w:r>
      <w:r w:rsidRPr="00614412">
        <w:rPr>
          <w:szCs w:val="24"/>
        </w:rPr>
        <w:t xml:space="preserve"> z</w:t>
      </w:r>
      <w:r w:rsidR="005C5A25">
        <w:rPr>
          <w:szCs w:val="24"/>
        </w:rPr>
        <w:t>nanosti uvećava se za 10%, za</w:t>
      </w:r>
      <w:r w:rsidR="00573064">
        <w:rPr>
          <w:szCs w:val="24"/>
        </w:rPr>
        <w:t xml:space="preserve"> službenika s akademskim stupnjem magistra</w:t>
      </w:r>
      <w:r w:rsidR="006D7086">
        <w:rPr>
          <w:szCs w:val="24"/>
        </w:rPr>
        <w:t xml:space="preserve"> znanost</w:t>
      </w:r>
      <w:r w:rsidR="00573064">
        <w:rPr>
          <w:szCs w:val="24"/>
        </w:rPr>
        <w:t xml:space="preserve"> uvećava</w:t>
      </w:r>
      <w:r w:rsidR="006D7086">
        <w:rPr>
          <w:szCs w:val="24"/>
        </w:rPr>
        <w:t xml:space="preserve"> se</w:t>
      </w:r>
      <w:r w:rsidR="00573064">
        <w:rPr>
          <w:szCs w:val="24"/>
        </w:rPr>
        <w:t xml:space="preserve"> za 6%, a za službenika s akademskim nazivom sveučilišnog specijaliste</w:t>
      </w:r>
      <w:r w:rsidR="006D7086">
        <w:rPr>
          <w:szCs w:val="24"/>
        </w:rPr>
        <w:t xml:space="preserve"> uvećava se</w:t>
      </w:r>
      <w:r w:rsidR="00573064">
        <w:rPr>
          <w:szCs w:val="24"/>
        </w:rPr>
        <w:t xml:space="preserve"> za 3%.</w:t>
      </w:r>
    </w:p>
    <w:p w:rsidR="009F3D94" w:rsidRDefault="009F3D94" w:rsidP="0057087F">
      <w:pPr>
        <w:jc w:val="both"/>
        <w:rPr>
          <w:szCs w:val="24"/>
        </w:rPr>
      </w:pPr>
    </w:p>
    <w:p w:rsidR="0057087F" w:rsidRPr="00614412" w:rsidRDefault="0057087F" w:rsidP="0057087F">
      <w:pPr>
        <w:jc w:val="both"/>
        <w:rPr>
          <w:szCs w:val="24"/>
        </w:rPr>
      </w:pPr>
      <w:r w:rsidRPr="00614412">
        <w:rPr>
          <w:szCs w:val="24"/>
        </w:rPr>
        <w:t xml:space="preserve">Prethodnoj provjeri znanja i sposobnosti kandidata mogu pristupiti samo kandidati koji ispunjavaju formalne uvjete natječaja. </w:t>
      </w:r>
    </w:p>
    <w:p w:rsidR="0057087F" w:rsidRPr="00614412" w:rsidRDefault="0057087F" w:rsidP="0057087F">
      <w:pPr>
        <w:jc w:val="both"/>
        <w:rPr>
          <w:szCs w:val="24"/>
        </w:rPr>
      </w:pPr>
    </w:p>
    <w:p w:rsidR="0057087F" w:rsidRPr="00614412" w:rsidRDefault="0057087F" w:rsidP="0057087F">
      <w:pPr>
        <w:jc w:val="center"/>
        <w:rPr>
          <w:b/>
          <w:szCs w:val="24"/>
          <w:u w:val="single"/>
        </w:rPr>
      </w:pPr>
      <w:r w:rsidRPr="00614412">
        <w:rPr>
          <w:b/>
          <w:szCs w:val="24"/>
          <w:u w:val="single"/>
        </w:rPr>
        <w:t>PRAVILA I POSTUPAK TESTIRANJA</w:t>
      </w:r>
    </w:p>
    <w:p w:rsidR="0057087F" w:rsidRPr="00614412" w:rsidRDefault="0057087F" w:rsidP="0057087F">
      <w:pPr>
        <w:jc w:val="both"/>
        <w:rPr>
          <w:b/>
          <w:szCs w:val="24"/>
          <w:u w:val="single"/>
        </w:rPr>
      </w:pPr>
    </w:p>
    <w:p w:rsidR="0057087F" w:rsidRPr="00614412" w:rsidRDefault="0057087F" w:rsidP="0057087F">
      <w:pPr>
        <w:ind w:firstLine="708"/>
        <w:jc w:val="both"/>
        <w:rPr>
          <w:szCs w:val="24"/>
        </w:rPr>
      </w:pPr>
      <w:r w:rsidRPr="00614412">
        <w:rPr>
          <w:szCs w:val="24"/>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rsidR="0057087F" w:rsidRPr="00614412" w:rsidRDefault="0057087F" w:rsidP="0057087F">
      <w:pPr>
        <w:rPr>
          <w:szCs w:val="24"/>
        </w:rPr>
      </w:pPr>
    </w:p>
    <w:p w:rsidR="0057087F" w:rsidRPr="00614412" w:rsidRDefault="0057087F" w:rsidP="0057087F">
      <w:pPr>
        <w:rPr>
          <w:szCs w:val="24"/>
        </w:rPr>
      </w:pPr>
      <w:r w:rsidRPr="00614412">
        <w:rPr>
          <w:szCs w:val="24"/>
        </w:rPr>
        <w:t>Po utvrđivanju identiteta, kandidatima će biti podijeljena pitanja za provjeru znanja.</w:t>
      </w:r>
    </w:p>
    <w:p w:rsidR="0057087F" w:rsidRPr="00614412" w:rsidRDefault="0057087F" w:rsidP="0057087F">
      <w:pPr>
        <w:rPr>
          <w:szCs w:val="24"/>
        </w:rPr>
      </w:pPr>
      <w:r w:rsidRPr="00614412">
        <w:rPr>
          <w:szCs w:val="24"/>
        </w:rPr>
        <w:t>Navedena pisana  provjera traje 60 minuta .</w:t>
      </w:r>
    </w:p>
    <w:p w:rsidR="0057087F" w:rsidRPr="00614412" w:rsidRDefault="0057087F" w:rsidP="0057087F">
      <w:pPr>
        <w:rPr>
          <w:szCs w:val="24"/>
        </w:rPr>
      </w:pPr>
      <w:r w:rsidRPr="00614412">
        <w:rPr>
          <w:szCs w:val="24"/>
        </w:rPr>
        <w:t>Kandidati su se dužni pridržavati utvrđenog vremena i rasporeda testiranja.</w:t>
      </w:r>
    </w:p>
    <w:p w:rsidR="0057087F" w:rsidRPr="00614412" w:rsidRDefault="0057087F" w:rsidP="0057087F">
      <w:pPr>
        <w:rPr>
          <w:szCs w:val="24"/>
        </w:rPr>
      </w:pPr>
    </w:p>
    <w:p w:rsidR="0057087F" w:rsidRPr="00614412" w:rsidRDefault="0057087F" w:rsidP="0057087F">
      <w:pPr>
        <w:rPr>
          <w:b/>
          <w:szCs w:val="24"/>
          <w:u w:val="single"/>
        </w:rPr>
      </w:pPr>
      <w:r w:rsidRPr="00614412">
        <w:rPr>
          <w:szCs w:val="24"/>
        </w:rPr>
        <w:t xml:space="preserve">Za vrijeme provjere znanja i sposobnosti </w:t>
      </w:r>
      <w:r w:rsidRPr="00614412">
        <w:rPr>
          <w:b/>
          <w:szCs w:val="24"/>
          <w:u w:val="single"/>
        </w:rPr>
        <w:t>nije dopušteno:</w:t>
      </w:r>
    </w:p>
    <w:p w:rsidR="0057087F" w:rsidRPr="00614412" w:rsidRDefault="0057087F" w:rsidP="0057087F">
      <w:pPr>
        <w:numPr>
          <w:ilvl w:val="0"/>
          <w:numId w:val="2"/>
        </w:numPr>
        <w:rPr>
          <w:szCs w:val="24"/>
        </w:rPr>
      </w:pPr>
      <w:r w:rsidRPr="00614412">
        <w:rPr>
          <w:szCs w:val="24"/>
        </w:rPr>
        <w:t>koristiti se bilo kakvom literaturom odnosno bilješkama;</w:t>
      </w:r>
    </w:p>
    <w:p w:rsidR="0057087F" w:rsidRPr="00614412" w:rsidRDefault="0057087F" w:rsidP="0057087F">
      <w:pPr>
        <w:numPr>
          <w:ilvl w:val="0"/>
          <w:numId w:val="2"/>
        </w:numPr>
        <w:rPr>
          <w:szCs w:val="24"/>
        </w:rPr>
      </w:pPr>
      <w:r w:rsidRPr="00614412">
        <w:rPr>
          <w:szCs w:val="24"/>
        </w:rPr>
        <w:t>koristiti mobitel ili druga komunikacijska sredstva;</w:t>
      </w:r>
    </w:p>
    <w:p w:rsidR="0057087F" w:rsidRPr="00614412" w:rsidRDefault="0057087F" w:rsidP="0057087F">
      <w:pPr>
        <w:numPr>
          <w:ilvl w:val="0"/>
          <w:numId w:val="2"/>
        </w:numPr>
        <w:rPr>
          <w:szCs w:val="24"/>
        </w:rPr>
      </w:pPr>
      <w:r w:rsidRPr="00614412">
        <w:rPr>
          <w:szCs w:val="24"/>
        </w:rPr>
        <w:t>napuštati prostoriju u kojoj se provjera odvija:</w:t>
      </w:r>
    </w:p>
    <w:p w:rsidR="0057087F" w:rsidRPr="00614412" w:rsidRDefault="0057087F" w:rsidP="0057087F">
      <w:pPr>
        <w:numPr>
          <w:ilvl w:val="0"/>
          <w:numId w:val="2"/>
        </w:numPr>
        <w:rPr>
          <w:szCs w:val="24"/>
        </w:rPr>
      </w:pPr>
      <w:r w:rsidRPr="00614412">
        <w:rPr>
          <w:szCs w:val="24"/>
        </w:rPr>
        <w:t>razgovarati s ostalim kandidatima</w:t>
      </w:r>
    </w:p>
    <w:p w:rsidR="0057087F" w:rsidRPr="00614412" w:rsidRDefault="0057087F" w:rsidP="0057087F">
      <w:pPr>
        <w:rPr>
          <w:szCs w:val="24"/>
        </w:rPr>
      </w:pPr>
      <w:r w:rsidRPr="00614412">
        <w:rPr>
          <w:szCs w:val="24"/>
        </w:rPr>
        <w:t>niti na bilo koji drugi način remetiti koncentraciju kandidata.</w:t>
      </w:r>
    </w:p>
    <w:p w:rsidR="0057087F" w:rsidRPr="00614412" w:rsidRDefault="0057087F" w:rsidP="0057087F">
      <w:pPr>
        <w:rPr>
          <w:szCs w:val="24"/>
        </w:rPr>
      </w:pPr>
    </w:p>
    <w:p w:rsidR="0057087F" w:rsidRPr="00614412" w:rsidRDefault="0057087F" w:rsidP="0057087F">
      <w:pPr>
        <w:rPr>
          <w:szCs w:val="24"/>
        </w:rPr>
      </w:pPr>
      <w:r w:rsidRPr="00614412">
        <w:rPr>
          <w:szCs w:val="24"/>
        </w:rPr>
        <w:t>Kandidati koji će se ponašati neprimjereno ili će prekršiti jedno od gore navedenih pravila biti će udaljeni s testiranja, a njihov rezultat i rad Povjerenstvo neće bodovati.</w:t>
      </w:r>
    </w:p>
    <w:p w:rsidR="0057087F" w:rsidRPr="00614412" w:rsidRDefault="0057087F" w:rsidP="0057087F">
      <w:pPr>
        <w:rPr>
          <w:szCs w:val="24"/>
        </w:rPr>
      </w:pPr>
    </w:p>
    <w:p w:rsidR="0057087F" w:rsidRPr="00614412" w:rsidRDefault="0057087F" w:rsidP="0057087F">
      <w:pPr>
        <w:rPr>
          <w:szCs w:val="24"/>
        </w:rPr>
      </w:pPr>
      <w:r w:rsidRPr="00614412">
        <w:rPr>
          <w:szCs w:val="24"/>
        </w:rPr>
        <w:t>Prethodna provjera znanja i sposobnosti sastoji se od pisanog testiranja i intervjua.</w:t>
      </w:r>
    </w:p>
    <w:p w:rsidR="0057087F" w:rsidRPr="00614412" w:rsidRDefault="0057087F" w:rsidP="0057087F">
      <w:pPr>
        <w:jc w:val="both"/>
        <w:rPr>
          <w:szCs w:val="24"/>
        </w:rPr>
      </w:pPr>
      <w:r w:rsidRPr="00614412">
        <w:rPr>
          <w:szCs w:val="24"/>
        </w:rPr>
        <w:t xml:space="preserve">Za svaki dio provjere znanja dodjeljuje se od 1 do 10 bodova. </w:t>
      </w:r>
    </w:p>
    <w:p w:rsidR="0057087F" w:rsidRPr="00614412" w:rsidRDefault="0057087F" w:rsidP="0057087F">
      <w:pPr>
        <w:jc w:val="both"/>
        <w:rPr>
          <w:szCs w:val="24"/>
        </w:rPr>
      </w:pPr>
      <w:r w:rsidRPr="00614412">
        <w:rPr>
          <w:szCs w:val="24"/>
        </w:rPr>
        <w:t>Intervju se provodi samo s kandidatima koji su ostvarili najmanje 50% ukupnog broja bodova na testiranju.</w:t>
      </w:r>
    </w:p>
    <w:p w:rsidR="0057087F" w:rsidRPr="00614412" w:rsidRDefault="0057087F" w:rsidP="0057087F">
      <w:pPr>
        <w:jc w:val="both"/>
        <w:rPr>
          <w:szCs w:val="24"/>
        </w:rPr>
      </w:pPr>
      <w:r w:rsidRPr="00614412">
        <w:rPr>
          <w:szCs w:val="24"/>
        </w:rPr>
        <w:t>Rezultati intervjua boduju se na isti način kao i testiranje.</w:t>
      </w:r>
    </w:p>
    <w:p w:rsidR="0057087F" w:rsidRPr="00614412" w:rsidRDefault="0057087F" w:rsidP="0057087F">
      <w:pPr>
        <w:jc w:val="both"/>
        <w:rPr>
          <w:szCs w:val="24"/>
        </w:rPr>
      </w:pPr>
      <w:r w:rsidRPr="00614412">
        <w:rPr>
          <w:szCs w:val="24"/>
        </w:rPr>
        <w:t>Kandidati koji su pristupili  testiranju imaju pravo uvida u rezultate provedenog postupka.</w:t>
      </w:r>
    </w:p>
    <w:p w:rsidR="0057087F" w:rsidRPr="00614412" w:rsidRDefault="0057087F" w:rsidP="0057087F">
      <w:pPr>
        <w:jc w:val="both"/>
        <w:rPr>
          <w:szCs w:val="24"/>
        </w:rPr>
      </w:pPr>
      <w:r w:rsidRPr="00614412">
        <w:rPr>
          <w:szCs w:val="24"/>
        </w:rPr>
        <w:t>Nakon provedenog testiranja i intervjua Povjerenstvo  utvrđuje rang listu kandidata prema ukupnom broju bodova ostvarenih na testiranju i intervjuu.</w:t>
      </w:r>
    </w:p>
    <w:p w:rsidR="0057087F" w:rsidRPr="00614412" w:rsidRDefault="0057087F" w:rsidP="0057087F">
      <w:pPr>
        <w:jc w:val="both"/>
        <w:rPr>
          <w:szCs w:val="24"/>
        </w:rPr>
      </w:pPr>
      <w:r w:rsidRPr="00614412">
        <w:rPr>
          <w:szCs w:val="24"/>
        </w:rPr>
        <w:t>Vrijeme održavanja prethodne provjere znanja i sposobnosti kandidata bit će objavljeno na ovoj web stranici te na oglasnoj ploči Varaždinske županije, najkasnije pet dana prije održavanja provjere.</w:t>
      </w:r>
    </w:p>
    <w:p w:rsidR="0057087F" w:rsidRPr="00614412" w:rsidRDefault="0057087F" w:rsidP="0057087F">
      <w:pPr>
        <w:jc w:val="both"/>
        <w:rPr>
          <w:szCs w:val="24"/>
        </w:rPr>
      </w:pPr>
      <w:r w:rsidRPr="00614412">
        <w:rPr>
          <w:szCs w:val="24"/>
        </w:rPr>
        <w:t>Izabrani kandidat mora dostaviti uvjerenje o zdravstvenoj sposobnosti prije donošenja  rješenja o imenovanju.</w:t>
      </w:r>
    </w:p>
    <w:p w:rsidR="0057087F" w:rsidRPr="00614412" w:rsidRDefault="0057087F" w:rsidP="0057087F">
      <w:pPr>
        <w:rPr>
          <w:szCs w:val="24"/>
        </w:rPr>
      </w:pPr>
    </w:p>
    <w:p w:rsidR="0057087F" w:rsidRPr="00800B2E" w:rsidRDefault="0057087F" w:rsidP="0057087F">
      <w:pPr>
        <w:rPr>
          <w:szCs w:val="24"/>
        </w:rPr>
      </w:pPr>
      <w:r w:rsidRPr="00614412">
        <w:rPr>
          <w:szCs w:val="24"/>
        </w:rPr>
        <w:t xml:space="preserve">                                                                                         </w:t>
      </w:r>
      <w:r>
        <w:rPr>
          <w:szCs w:val="24"/>
        </w:rPr>
        <w:t xml:space="preserve">   VARAŽDINSKA ŽUPANIJA</w:t>
      </w:r>
    </w:p>
    <w:p w:rsidR="0057087F" w:rsidRDefault="0057087F" w:rsidP="0057087F"/>
    <w:p w:rsidR="006509D8" w:rsidRDefault="006509D8"/>
    <w:sectPr w:rsidR="006509D8" w:rsidSect="00C05FE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35A" w:rsidRDefault="0064035A" w:rsidP="006D7086">
      <w:r>
        <w:separator/>
      </w:r>
    </w:p>
  </w:endnote>
  <w:endnote w:type="continuationSeparator" w:id="0">
    <w:p w:rsidR="0064035A" w:rsidRDefault="0064035A" w:rsidP="006D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RO_Century_Schoolbk-Normal">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46959"/>
      <w:docPartObj>
        <w:docPartGallery w:val="Page Numbers (Bottom of Page)"/>
        <w:docPartUnique/>
      </w:docPartObj>
    </w:sdtPr>
    <w:sdtEndPr/>
    <w:sdtContent>
      <w:p w:rsidR="006D7086" w:rsidRDefault="006D7086">
        <w:pPr>
          <w:pStyle w:val="Podnoje"/>
          <w:jc w:val="center"/>
        </w:pPr>
        <w:r>
          <w:fldChar w:fldCharType="begin"/>
        </w:r>
        <w:r>
          <w:instrText>PAGE   \* MERGEFORMAT</w:instrText>
        </w:r>
        <w:r>
          <w:fldChar w:fldCharType="separate"/>
        </w:r>
        <w:r w:rsidR="00E66111">
          <w:rPr>
            <w:noProof/>
          </w:rPr>
          <w:t>5</w:t>
        </w:r>
        <w:r>
          <w:fldChar w:fldCharType="end"/>
        </w:r>
      </w:p>
    </w:sdtContent>
  </w:sdt>
  <w:p w:rsidR="006D7086" w:rsidRDefault="006D708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35A" w:rsidRDefault="0064035A" w:rsidP="006D7086">
      <w:r>
        <w:separator/>
      </w:r>
    </w:p>
  </w:footnote>
  <w:footnote w:type="continuationSeparator" w:id="0">
    <w:p w:rsidR="0064035A" w:rsidRDefault="0064035A" w:rsidP="006D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7667F40"/>
    <w:multiLevelType w:val="hybridMultilevel"/>
    <w:tmpl w:val="408CCD18"/>
    <w:lvl w:ilvl="0" w:tplc="1B665E9A">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 w15:restartNumberingAfterBreak="0">
    <w:nsid w:val="082F2F53"/>
    <w:multiLevelType w:val="hybridMultilevel"/>
    <w:tmpl w:val="8A94B81E"/>
    <w:lvl w:ilvl="0" w:tplc="1A14DB2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2E7E9F"/>
    <w:multiLevelType w:val="hybridMultilevel"/>
    <w:tmpl w:val="DF3C8086"/>
    <w:lvl w:ilvl="0" w:tplc="819498AA">
      <w:start w:val="1"/>
      <w:numFmt w:val="bullet"/>
      <w:lvlText w:val=""/>
      <w:lvlJc w:val="left"/>
      <w:pPr>
        <w:ind w:left="1778" w:hanging="360"/>
      </w:pPr>
      <w:rPr>
        <w:rFonts w:ascii="Symbol" w:hAnsi="Symbol" w:hint="default"/>
        <w:color w:val="auto"/>
        <w:sz w:val="20"/>
      </w:rPr>
    </w:lvl>
    <w:lvl w:ilvl="1" w:tplc="041A0001">
      <w:start w:val="1"/>
      <w:numFmt w:val="bullet"/>
      <w:lvlText w:val=""/>
      <w:lvlJc w:val="left"/>
      <w:pPr>
        <w:tabs>
          <w:tab w:val="num" w:pos="2498"/>
        </w:tabs>
        <w:ind w:left="2498" w:hanging="360"/>
      </w:pPr>
      <w:rPr>
        <w:rFonts w:ascii="Symbol" w:hAnsi="Symbol" w:hint="default"/>
        <w:color w:val="auto"/>
        <w:sz w:val="20"/>
      </w:rPr>
    </w:lvl>
    <w:lvl w:ilvl="2" w:tplc="74009FBA">
      <w:start w:val="2"/>
      <w:numFmt w:val="bullet"/>
      <w:lvlText w:val="-"/>
      <w:lvlJc w:val="left"/>
      <w:pPr>
        <w:tabs>
          <w:tab w:val="num" w:pos="900"/>
        </w:tabs>
        <w:ind w:left="900" w:hanging="360"/>
      </w:pPr>
      <w:rPr>
        <w:rFonts w:ascii="Times New Roman" w:eastAsia="Times New Roman" w:hAnsi="Times New Roman" w:hint="default"/>
        <w:color w:val="auto"/>
        <w:sz w:val="20"/>
      </w:rPr>
    </w:lvl>
    <w:lvl w:ilvl="3" w:tplc="041A0001">
      <w:start w:val="1"/>
      <w:numFmt w:val="bullet"/>
      <w:lvlText w:val=""/>
      <w:lvlJc w:val="left"/>
      <w:pPr>
        <w:tabs>
          <w:tab w:val="num" w:pos="3938"/>
        </w:tabs>
        <w:ind w:left="3938" w:hanging="360"/>
      </w:pPr>
      <w:rPr>
        <w:rFonts w:ascii="Symbol" w:hAnsi="Symbol" w:hint="default"/>
        <w:color w:val="auto"/>
        <w:sz w:val="20"/>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4" w15:restartNumberingAfterBreak="0">
    <w:nsid w:val="141C23BC"/>
    <w:multiLevelType w:val="hybridMultilevel"/>
    <w:tmpl w:val="08782336"/>
    <w:lvl w:ilvl="0" w:tplc="B944183C">
      <w:start w:val="1"/>
      <w:numFmt w:val="decimal"/>
      <w:lvlText w:val="%1."/>
      <w:lvlJc w:val="left"/>
      <w:pPr>
        <w:ind w:left="420" w:hanging="360"/>
      </w:pPr>
      <w:rPr>
        <w:rFonts w:hint="default"/>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15:restartNumberingAfterBreak="0">
    <w:nsid w:val="1FED11BA"/>
    <w:multiLevelType w:val="hybridMultilevel"/>
    <w:tmpl w:val="0F3A8C76"/>
    <w:lvl w:ilvl="0" w:tplc="1A14DB2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5A7AC9"/>
    <w:multiLevelType w:val="hybridMultilevel"/>
    <w:tmpl w:val="D2E2CE42"/>
    <w:lvl w:ilvl="0" w:tplc="43628C54">
      <w:start w:val="5"/>
      <w:numFmt w:val="bullet"/>
      <w:lvlText w:val="-"/>
      <w:lvlJc w:val="left"/>
      <w:pPr>
        <w:ind w:left="720" w:hanging="360"/>
      </w:pPr>
      <w:rPr>
        <w:rFonts w:ascii="Times New Roman" w:eastAsia="Times New Roman" w:hAnsi="Times New Roman" w:hint="default"/>
        <w:b w:val="0"/>
        <w:strike w:val="0"/>
        <w:dstrike w:val="0"/>
        <w:color w:val="auto"/>
        <w:u w:val="none"/>
        <w:effect w:val="none"/>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7" w15:restartNumberingAfterBreak="0">
    <w:nsid w:val="2EFE08B5"/>
    <w:multiLevelType w:val="hybridMultilevel"/>
    <w:tmpl w:val="31D08466"/>
    <w:lvl w:ilvl="0" w:tplc="0B0621A6">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636FE4"/>
    <w:multiLevelType w:val="hybridMultilevel"/>
    <w:tmpl w:val="07B062DE"/>
    <w:lvl w:ilvl="0" w:tplc="B944183C">
      <w:start w:val="2"/>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35744FB6"/>
    <w:multiLevelType w:val="hybridMultilevel"/>
    <w:tmpl w:val="9668C108"/>
    <w:lvl w:ilvl="0" w:tplc="B944183C">
      <w:start w:val="1"/>
      <w:numFmt w:val="decimal"/>
      <w:lvlText w:val="%1."/>
      <w:lvlJc w:val="left"/>
      <w:pPr>
        <w:ind w:left="420" w:hanging="360"/>
      </w:pPr>
      <w:rPr>
        <w:rFonts w:hint="default"/>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15:restartNumberingAfterBreak="0">
    <w:nsid w:val="3A43581E"/>
    <w:multiLevelType w:val="hybridMultilevel"/>
    <w:tmpl w:val="3F7A8B4E"/>
    <w:lvl w:ilvl="0" w:tplc="B944183C">
      <w:start w:val="1"/>
      <w:numFmt w:val="decimal"/>
      <w:lvlText w:val="%1."/>
      <w:lvlJc w:val="left"/>
      <w:pPr>
        <w:ind w:left="420" w:hanging="360"/>
      </w:pPr>
      <w:rPr>
        <w:rFonts w:hint="default"/>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15:restartNumberingAfterBreak="0">
    <w:nsid w:val="46D223D5"/>
    <w:multiLevelType w:val="hybridMultilevel"/>
    <w:tmpl w:val="BCF6DBAE"/>
    <w:lvl w:ilvl="0" w:tplc="B944183C">
      <w:start w:val="3"/>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2" w15:restartNumberingAfterBreak="0">
    <w:nsid w:val="4BC33B61"/>
    <w:multiLevelType w:val="hybridMultilevel"/>
    <w:tmpl w:val="F7B22A36"/>
    <w:lvl w:ilvl="0" w:tplc="9434120A">
      <w:start w:val="5"/>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34308F"/>
    <w:multiLevelType w:val="hybridMultilevel"/>
    <w:tmpl w:val="41FCBF22"/>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56EF620E"/>
    <w:multiLevelType w:val="hybridMultilevel"/>
    <w:tmpl w:val="93BAC82A"/>
    <w:lvl w:ilvl="0" w:tplc="F926BD5C">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5B657596"/>
    <w:multiLevelType w:val="hybridMultilevel"/>
    <w:tmpl w:val="C4FC9D44"/>
    <w:lvl w:ilvl="0" w:tplc="EF0A040A">
      <w:start w:val="1"/>
      <w:numFmt w:val="bullet"/>
      <w:lvlText w:val=""/>
      <w:lvlJc w:val="left"/>
      <w:pPr>
        <w:ind w:left="720" w:hanging="360"/>
      </w:pPr>
      <w:rPr>
        <w:rFonts w:ascii="Symbol" w:hAnsi="Symbol" w:hint="default"/>
        <w:color w:val="auto"/>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D54ACC"/>
    <w:multiLevelType w:val="hybridMultilevel"/>
    <w:tmpl w:val="1958A9B6"/>
    <w:lvl w:ilvl="0" w:tplc="4C969D1E">
      <w:start w:val="3"/>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17" w15:restartNumberingAfterBreak="0">
    <w:nsid w:val="637B259F"/>
    <w:multiLevelType w:val="hybridMultilevel"/>
    <w:tmpl w:val="DDF8FE12"/>
    <w:lvl w:ilvl="0" w:tplc="970E741A">
      <w:start w:val="1"/>
      <w:numFmt w:val="bullet"/>
      <w:lvlText w:val="-"/>
      <w:lvlJc w:val="left"/>
      <w:pPr>
        <w:ind w:left="720" w:hanging="360"/>
      </w:pPr>
      <w:rPr>
        <w:rFonts w:ascii="Times New Roman" w:eastAsia="Times New Roman" w:hAnsi="Times New Roman" w:cs="Times New Roman" w:hint="default"/>
        <w:b w:val="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15:restartNumberingAfterBreak="0">
    <w:nsid w:val="659E220C"/>
    <w:multiLevelType w:val="hybridMultilevel"/>
    <w:tmpl w:val="24DC8EC8"/>
    <w:lvl w:ilvl="0" w:tplc="F94EAA34">
      <w:start w:val="1"/>
      <w:numFmt w:val="bullet"/>
      <w:lvlText w:val=""/>
      <w:lvlJc w:val="left"/>
      <w:pPr>
        <w:ind w:left="1140" w:hanging="360"/>
      </w:pPr>
      <w:rPr>
        <w:rFonts w:ascii="Symbol" w:hAnsi="Symbol" w:hint="default"/>
        <w:sz w:val="20"/>
        <w:szCs w:val="2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15:restartNumberingAfterBreak="0">
    <w:nsid w:val="71B15ADE"/>
    <w:multiLevelType w:val="hybridMultilevel"/>
    <w:tmpl w:val="07E2C136"/>
    <w:lvl w:ilvl="0" w:tplc="54F263DA">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53376A4"/>
    <w:multiLevelType w:val="hybridMultilevel"/>
    <w:tmpl w:val="4E929B26"/>
    <w:lvl w:ilvl="0" w:tplc="E9121C7C">
      <w:start w:val="5"/>
      <w:numFmt w:val="bullet"/>
      <w:lvlText w:val="-"/>
      <w:lvlJc w:val="left"/>
      <w:pPr>
        <w:ind w:left="720" w:hanging="360"/>
      </w:pPr>
      <w:rPr>
        <w:rFonts w:ascii="Times New Roman" w:eastAsia="Times New Roman" w:hAnsi="Times New Roman" w:cs="Times New Roman" w:hint="default"/>
      </w:rPr>
    </w:lvl>
    <w:lvl w:ilvl="1" w:tplc="F2A8A13A">
      <w:start w:val="1"/>
      <w:numFmt w:val="bullet"/>
      <w:lvlText w:val=""/>
      <w:lvlJc w:val="left"/>
      <w:pPr>
        <w:tabs>
          <w:tab w:val="num" w:pos="1353"/>
        </w:tabs>
        <w:ind w:left="1353" w:hanging="360"/>
      </w:pPr>
      <w:rPr>
        <w:rFonts w:ascii="Symbol" w:hAnsi="Symbol" w:hint="default"/>
        <w:sz w:val="20"/>
        <w:szCs w:val="2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9"/>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9"/>
  </w:num>
  <w:num w:numId="19">
    <w:abstractNumId w:val="8"/>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7F"/>
    <w:rsid w:val="000B0BCF"/>
    <w:rsid w:val="00447115"/>
    <w:rsid w:val="005617C4"/>
    <w:rsid w:val="0057087F"/>
    <w:rsid w:val="00573064"/>
    <w:rsid w:val="005C5A25"/>
    <w:rsid w:val="005F2D62"/>
    <w:rsid w:val="0064035A"/>
    <w:rsid w:val="006509D8"/>
    <w:rsid w:val="006D2F4D"/>
    <w:rsid w:val="006D7086"/>
    <w:rsid w:val="007D6A8B"/>
    <w:rsid w:val="00872312"/>
    <w:rsid w:val="00956B32"/>
    <w:rsid w:val="009831E4"/>
    <w:rsid w:val="009F3D94"/>
    <w:rsid w:val="00BF28B6"/>
    <w:rsid w:val="00C36D1F"/>
    <w:rsid w:val="00CB7E30"/>
    <w:rsid w:val="00E66111"/>
    <w:rsid w:val="00FD2A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635E"/>
  <w15:chartTrackingRefBased/>
  <w15:docId w15:val="{78D65B16-C353-4A90-8B75-B81CD415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87F"/>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7087F"/>
    <w:pPr>
      <w:ind w:left="720"/>
      <w:contextualSpacing/>
    </w:pPr>
    <w:rPr>
      <w:szCs w:val="24"/>
    </w:rPr>
  </w:style>
  <w:style w:type="paragraph" w:styleId="Obinitekst">
    <w:name w:val="Plain Text"/>
    <w:basedOn w:val="Normal"/>
    <w:link w:val="ObinitekstChar"/>
    <w:uiPriority w:val="99"/>
    <w:unhideWhenUsed/>
    <w:rsid w:val="0057087F"/>
    <w:rPr>
      <w:rFonts w:ascii="Tahoma" w:hAnsi="Tahoma" w:cs="Tahoma"/>
      <w:sz w:val="20"/>
      <w:lang w:eastAsia="en-US"/>
    </w:rPr>
  </w:style>
  <w:style w:type="character" w:customStyle="1" w:styleId="ObinitekstChar">
    <w:name w:val="Obični tekst Char"/>
    <w:basedOn w:val="Zadanifontodlomka"/>
    <w:link w:val="Obinitekst"/>
    <w:uiPriority w:val="99"/>
    <w:rsid w:val="0057087F"/>
    <w:rPr>
      <w:rFonts w:ascii="Tahoma" w:eastAsia="Times New Roman" w:hAnsi="Tahoma" w:cs="Tahoma"/>
      <w:sz w:val="20"/>
      <w:szCs w:val="20"/>
    </w:rPr>
  </w:style>
  <w:style w:type="paragraph" w:styleId="Tijeloteksta">
    <w:name w:val="Body Text"/>
    <w:basedOn w:val="Normal"/>
    <w:link w:val="TijelotekstaChar"/>
    <w:uiPriority w:val="99"/>
    <w:unhideWhenUsed/>
    <w:rsid w:val="0057087F"/>
    <w:pPr>
      <w:jc w:val="both"/>
    </w:pPr>
    <w:rPr>
      <w:szCs w:val="24"/>
    </w:rPr>
  </w:style>
  <w:style w:type="character" w:customStyle="1" w:styleId="TijelotekstaChar">
    <w:name w:val="Tijelo teksta Char"/>
    <w:basedOn w:val="Zadanifontodlomka"/>
    <w:link w:val="Tijeloteksta"/>
    <w:uiPriority w:val="99"/>
    <w:rsid w:val="0057087F"/>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57087F"/>
    <w:rPr>
      <w:color w:val="0563C1" w:themeColor="hyperlink"/>
      <w:u w:val="single"/>
    </w:rPr>
  </w:style>
  <w:style w:type="table" w:styleId="Reetkatablice">
    <w:name w:val="Table Grid"/>
    <w:basedOn w:val="Obinatablica"/>
    <w:uiPriority w:val="59"/>
    <w:rsid w:val="007D6A8B"/>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56B3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6B32"/>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6D7086"/>
    <w:pPr>
      <w:tabs>
        <w:tab w:val="center" w:pos="4536"/>
        <w:tab w:val="right" w:pos="9072"/>
      </w:tabs>
    </w:pPr>
  </w:style>
  <w:style w:type="character" w:customStyle="1" w:styleId="ZaglavljeChar">
    <w:name w:val="Zaglavlje Char"/>
    <w:basedOn w:val="Zadanifontodlomka"/>
    <w:link w:val="Zaglavlje"/>
    <w:uiPriority w:val="99"/>
    <w:rsid w:val="006D7086"/>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6D7086"/>
    <w:pPr>
      <w:tabs>
        <w:tab w:val="center" w:pos="4536"/>
        <w:tab w:val="right" w:pos="9072"/>
      </w:tabs>
    </w:pPr>
  </w:style>
  <w:style w:type="character" w:customStyle="1" w:styleId="PodnojeChar">
    <w:name w:val="Podnožje Char"/>
    <w:basedOn w:val="Zadanifontodlomka"/>
    <w:link w:val="Podnoje"/>
    <w:uiPriority w:val="99"/>
    <w:rsid w:val="006D7086"/>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1925</Words>
  <Characters>10975</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16</cp:revision>
  <cp:lastPrinted>2021-12-16T10:07:00Z</cp:lastPrinted>
  <dcterms:created xsi:type="dcterms:W3CDTF">2021-12-15T06:57:00Z</dcterms:created>
  <dcterms:modified xsi:type="dcterms:W3CDTF">2021-12-16T10:38:00Z</dcterms:modified>
</cp:coreProperties>
</file>